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6875" w14:textId="77777777" w:rsidR="00E22DA8" w:rsidRDefault="00E22DA8" w:rsidP="00E22DA8">
      <w:pPr>
        <w:rPr>
          <w:rFonts w:ascii="Bookman Old Style" w:hAnsi="Bookman Old Style"/>
          <w:sz w:val="28"/>
          <w:szCs w:val="28"/>
          <w:lang w:bidi="he-IL"/>
        </w:rPr>
      </w:pPr>
      <w:r>
        <w:rPr>
          <w:rFonts w:ascii="Bookman Old Style" w:hAnsi="Bookman Old Style"/>
          <w:sz w:val="28"/>
          <w:szCs w:val="28"/>
        </w:rPr>
        <w:t>ΑΝΩΤΑΤΟ ΔΙΚΑΣΤΗΡΙΟ ΚΥΠΡΟΥ</w:t>
      </w:r>
    </w:p>
    <w:p w14:paraId="3F60343C" w14:textId="77777777" w:rsidR="00E22DA8" w:rsidRDefault="00E22DA8" w:rsidP="00E22DA8">
      <w:pPr>
        <w:rPr>
          <w:rFonts w:ascii="Bookman Old Style" w:hAnsi="Bookman Old Style"/>
          <w:sz w:val="28"/>
          <w:szCs w:val="28"/>
        </w:rPr>
      </w:pPr>
      <w:r>
        <w:rPr>
          <w:rFonts w:ascii="Bookman Old Style" w:hAnsi="Bookman Old Style"/>
          <w:sz w:val="28"/>
          <w:szCs w:val="28"/>
        </w:rPr>
        <w:t>ΔΕΥΤΕΡΟΒΑΘΜΙΑ ΔΙΚΑΙΟΔΟΣΙΑ</w:t>
      </w:r>
    </w:p>
    <w:p w14:paraId="68C0B291" w14:textId="77777777" w:rsidR="00E22DA8" w:rsidRDefault="00E22DA8" w:rsidP="00E22DA8">
      <w:pPr>
        <w:rPr>
          <w:rFonts w:ascii="Bookman Old Style" w:hAnsi="Bookman Old Style"/>
          <w:sz w:val="28"/>
          <w:szCs w:val="28"/>
        </w:rPr>
      </w:pPr>
    </w:p>
    <w:p w14:paraId="438F5D89" w14:textId="368EC559" w:rsidR="00E22DA8" w:rsidRDefault="00E22DA8" w:rsidP="00E22DA8">
      <w:pPr>
        <w:jc w:val="right"/>
        <w:rPr>
          <w:rFonts w:ascii="Bookman Old Style" w:hAnsi="Bookman Old Style"/>
          <w:i/>
          <w:iCs/>
          <w:sz w:val="28"/>
          <w:szCs w:val="28"/>
        </w:rPr>
      </w:pPr>
      <w:r>
        <w:rPr>
          <w:rFonts w:ascii="Bookman Old Style" w:hAnsi="Bookman Old Style"/>
          <w:i/>
          <w:iCs/>
          <w:sz w:val="28"/>
          <w:szCs w:val="28"/>
        </w:rPr>
        <w:t>(</w:t>
      </w:r>
      <w:r w:rsidRPr="00E22DA8">
        <w:rPr>
          <w:rFonts w:ascii="Bookman Old Style" w:hAnsi="Bookman Old Style"/>
          <w:i/>
          <w:iCs/>
          <w:sz w:val="28"/>
          <w:szCs w:val="28"/>
        </w:rPr>
        <w:t xml:space="preserve">Πολιτική Έφεση </w:t>
      </w:r>
      <w:proofErr w:type="spellStart"/>
      <w:r w:rsidRPr="00E22DA8">
        <w:rPr>
          <w:rFonts w:ascii="Bookman Old Style" w:hAnsi="Bookman Old Style"/>
          <w:i/>
          <w:iCs/>
          <w:sz w:val="28"/>
          <w:szCs w:val="28"/>
        </w:rPr>
        <w:t>Αρ</w:t>
      </w:r>
      <w:proofErr w:type="spellEnd"/>
      <w:r w:rsidRPr="00E22DA8">
        <w:rPr>
          <w:rFonts w:ascii="Bookman Old Style" w:hAnsi="Bookman Old Style"/>
          <w:i/>
          <w:iCs/>
          <w:sz w:val="28"/>
          <w:szCs w:val="28"/>
        </w:rPr>
        <w:t>. Ε181/16</w:t>
      </w:r>
      <w:r>
        <w:rPr>
          <w:rFonts w:ascii="Bookman Old Style" w:hAnsi="Bookman Old Style"/>
          <w:i/>
          <w:iCs/>
          <w:sz w:val="28"/>
          <w:szCs w:val="28"/>
        </w:rPr>
        <w:t>)</w:t>
      </w:r>
    </w:p>
    <w:p w14:paraId="6E042A15" w14:textId="77777777" w:rsidR="00E22DA8" w:rsidRDefault="00E22DA8" w:rsidP="00E22DA8">
      <w:pPr>
        <w:jc w:val="right"/>
        <w:rPr>
          <w:rFonts w:ascii="Bookman Old Style" w:hAnsi="Bookman Old Style"/>
          <w:i/>
          <w:iCs/>
          <w:sz w:val="28"/>
          <w:szCs w:val="28"/>
        </w:rPr>
      </w:pPr>
    </w:p>
    <w:p w14:paraId="30CF5540" w14:textId="77777777" w:rsidR="00E22DA8" w:rsidRDefault="00E22DA8" w:rsidP="00E22DA8">
      <w:pPr>
        <w:jc w:val="center"/>
        <w:rPr>
          <w:rFonts w:ascii="Bookman Old Style" w:hAnsi="Bookman Old Style" w:cs="Times New Roman"/>
          <w:sz w:val="28"/>
          <w:szCs w:val="28"/>
        </w:rPr>
      </w:pPr>
    </w:p>
    <w:p w14:paraId="1D064833" w14:textId="3E77C834" w:rsidR="00E22DA8" w:rsidRDefault="008C2573" w:rsidP="00E22DA8">
      <w:pPr>
        <w:jc w:val="center"/>
        <w:rPr>
          <w:rFonts w:ascii="Bookman Old Style" w:hAnsi="Bookman Old Style" w:cs="Times New Roman"/>
          <w:sz w:val="28"/>
          <w:szCs w:val="28"/>
        </w:rPr>
      </w:pPr>
      <w:r>
        <w:rPr>
          <w:rFonts w:ascii="Bookman Old Style" w:hAnsi="Bookman Old Style" w:cs="Times New Roman"/>
          <w:sz w:val="28"/>
          <w:szCs w:val="28"/>
        </w:rPr>
        <w:t xml:space="preserve">13 </w:t>
      </w:r>
      <w:r w:rsidR="00E22DA8">
        <w:rPr>
          <w:rFonts w:ascii="Bookman Old Style" w:hAnsi="Bookman Old Style" w:cs="Times New Roman"/>
          <w:sz w:val="28"/>
          <w:szCs w:val="28"/>
        </w:rPr>
        <w:t>Μαρτίου, 2024</w:t>
      </w:r>
    </w:p>
    <w:p w14:paraId="150C9F1A" w14:textId="77777777" w:rsidR="00E22DA8" w:rsidRDefault="00E22DA8" w:rsidP="00E22DA8">
      <w:pPr>
        <w:jc w:val="center"/>
        <w:rPr>
          <w:rFonts w:ascii="Bookman Old Style" w:hAnsi="Bookman Old Style" w:cs="Times New Roman"/>
          <w:sz w:val="28"/>
          <w:szCs w:val="28"/>
        </w:rPr>
      </w:pPr>
    </w:p>
    <w:p w14:paraId="2040625E" w14:textId="77777777" w:rsidR="00E22DA8" w:rsidRDefault="00E22DA8" w:rsidP="00E22DA8">
      <w:pPr>
        <w:jc w:val="center"/>
        <w:rPr>
          <w:rFonts w:ascii="Bookman Old Style" w:hAnsi="Bookman Old Style" w:cs="Times New Roman"/>
          <w:sz w:val="28"/>
          <w:szCs w:val="28"/>
        </w:rPr>
      </w:pPr>
    </w:p>
    <w:p w14:paraId="610A7348" w14:textId="77777777" w:rsidR="00E22DA8" w:rsidRDefault="00E22DA8" w:rsidP="00E22DA8">
      <w:pPr>
        <w:jc w:val="center"/>
        <w:rPr>
          <w:rFonts w:ascii="Bookman Old Style" w:hAnsi="Bookman Old Style" w:cs="Times New Roman"/>
          <w:sz w:val="28"/>
          <w:szCs w:val="28"/>
        </w:rPr>
      </w:pPr>
      <w:r>
        <w:rPr>
          <w:rFonts w:ascii="Bookman Old Style" w:hAnsi="Bookman Old Style" w:cs="Times New Roman"/>
          <w:sz w:val="28"/>
          <w:szCs w:val="28"/>
        </w:rPr>
        <w:t>[ΜΑΛΑΧΤΟΣ, ΙΩΑΝΝΙΔΗΣ, ΕΦΡΑΙΜ, Δ/</w:t>
      </w:r>
      <w:proofErr w:type="spellStart"/>
      <w:r>
        <w:rPr>
          <w:rFonts w:ascii="Bookman Old Style" w:hAnsi="Bookman Old Style" w:cs="Times New Roman"/>
          <w:sz w:val="28"/>
          <w:szCs w:val="28"/>
        </w:rPr>
        <w:t>στές</w:t>
      </w:r>
      <w:proofErr w:type="spellEnd"/>
      <w:r>
        <w:rPr>
          <w:rFonts w:ascii="Bookman Old Style" w:hAnsi="Bookman Old Style" w:cs="Times New Roman"/>
          <w:sz w:val="28"/>
          <w:szCs w:val="28"/>
        </w:rPr>
        <w:t>]</w:t>
      </w:r>
    </w:p>
    <w:p w14:paraId="68F587C4" w14:textId="77777777" w:rsidR="00E22DA8" w:rsidRDefault="00E22DA8" w:rsidP="00E22DA8">
      <w:pPr>
        <w:jc w:val="center"/>
        <w:rPr>
          <w:rFonts w:ascii="Bookman Old Style" w:hAnsi="Bookman Old Style" w:cs="Times New Roman"/>
          <w:sz w:val="28"/>
          <w:szCs w:val="28"/>
        </w:rPr>
      </w:pPr>
    </w:p>
    <w:p w14:paraId="2E6658A6" w14:textId="77777777" w:rsidR="00E22DA8" w:rsidRDefault="00E22DA8" w:rsidP="00E22DA8">
      <w:pPr>
        <w:rPr>
          <w:rFonts w:ascii="Bookman Old Style" w:eastAsia="Bookman Old Style" w:hAnsi="Bookman Old Style"/>
          <w:sz w:val="28"/>
          <w:szCs w:val="28"/>
        </w:rPr>
      </w:pPr>
    </w:p>
    <w:p w14:paraId="2763A81B" w14:textId="77777777" w:rsidR="00E22DA8" w:rsidRDefault="00E22DA8" w:rsidP="00E22DA8">
      <w:pPr>
        <w:pStyle w:val="ListParagraph"/>
        <w:ind w:left="2552"/>
        <w:rPr>
          <w:rFonts w:ascii="Bookman Old Style" w:eastAsia="Bookman Old Style" w:hAnsi="Bookman Old Style"/>
          <w:sz w:val="28"/>
          <w:szCs w:val="28"/>
        </w:rPr>
      </w:pPr>
    </w:p>
    <w:p w14:paraId="3534D872" w14:textId="77777777" w:rsidR="00E22DA8" w:rsidRDefault="00E22DA8" w:rsidP="00E22DA8">
      <w:pPr>
        <w:pStyle w:val="ListParagraph"/>
        <w:ind w:left="2552"/>
        <w:rPr>
          <w:rFonts w:ascii="Bookman Old Style" w:eastAsia="Bookman Old Style" w:hAnsi="Bookman Old Style"/>
          <w:sz w:val="28"/>
          <w:szCs w:val="28"/>
        </w:rPr>
      </w:pPr>
      <w:r>
        <w:rPr>
          <w:rFonts w:ascii="Bookman Old Style" w:eastAsia="Bookman Old Style" w:hAnsi="Bookman Old Style"/>
          <w:sz w:val="28"/>
          <w:szCs w:val="28"/>
        </w:rPr>
        <w:t>ΚΗΘ Ο ΚΑΤΩΚΟΠΙΤΗΣ ΛΤΔ</w:t>
      </w:r>
    </w:p>
    <w:p w14:paraId="47604F93" w14:textId="77777777" w:rsidR="00E22DA8" w:rsidRDefault="00E22DA8" w:rsidP="00E22DA8">
      <w:pPr>
        <w:rPr>
          <w:rFonts w:ascii="Bookman Old Style" w:eastAsia="Bookman Old Style" w:hAnsi="Bookman Old Style"/>
          <w:sz w:val="28"/>
          <w:szCs w:val="28"/>
        </w:rPr>
      </w:pPr>
    </w:p>
    <w:p w14:paraId="54D9A327" w14:textId="77777777" w:rsidR="00E22DA8" w:rsidRDefault="00E22DA8" w:rsidP="00E22DA8">
      <w:pPr>
        <w:rPr>
          <w:rFonts w:ascii="Bookman Old Style" w:eastAsia="Bookman Old Style" w:hAnsi="Bookman Old Style"/>
          <w:sz w:val="28"/>
          <w:szCs w:val="28"/>
        </w:rPr>
      </w:pP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proofErr w:type="spellStart"/>
      <w:r>
        <w:rPr>
          <w:rFonts w:ascii="Bookman Old Style" w:eastAsia="Bookman Old Style" w:hAnsi="Bookman Old Style"/>
          <w:i/>
          <w:iCs/>
          <w:sz w:val="28"/>
          <w:szCs w:val="28"/>
        </w:rPr>
        <w:t>Εφεσείουσα</w:t>
      </w:r>
      <w:proofErr w:type="spellEnd"/>
      <w:r>
        <w:rPr>
          <w:rFonts w:ascii="Bookman Old Style" w:eastAsia="Bookman Old Style" w:hAnsi="Bookman Old Style"/>
          <w:i/>
          <w:iCs/>
          <w:sz w:val="28"/>
          <w:szCs w:val="28"/>
        </w:rPr>
        <w:t xml:space="preserve">, </w:t>
      </w:r>
    </w:p>
    <w:p w14:paraId="3C54E676" w14:textId="77777777" w:rsidR="00E22DA8" w:rsidRDefault="00E22DA8" w:rsidP="00E22DA8">
      <w:pPr>
        <w:jc w:val="center"/>
        <w:rPr>
          <w:rFonts w:ascii="Bookman Old Style" w:eastAsia="Bookman Old Style" w:hAnsi="Bookman Old Style"/>
          <w:sz w:val="28"/>
          <w:szCs w:val="28"/>
        </w:rPr>
      </w:pPr>
    </w:p>
    <w:p w14:paraId="201A07CC" w14:textId="77777777" w:rsidR="00E22DA8" w:rsidRDefault="00E22DA8" w:rsidP="00E22DA8">
      <w:pPr>
        <w:jc w:val="center"/>
        <w:rPr>
          <w:rFonts w:ascii="Bookman Old Style" w:eastAsia="Bookman Old Style" w:hAnsi="Bookman Old Style"/>
          <w:sz w:val="28"/>
          <w:szCs w:val="28"/>
        </w:rPr>
      </w:pPr>
      <w:r>
        <w:rPr>
          <w:rFonts w:ascii="Bookman Old Style" w:eastAsia="Bookman Old Style" w:hAnsi="Bookman Old Style"/>
          <w:sz w:val="28"/>
          <w:szCs w:val="28"/>
        </w:rPr>
        <w:t>ν.</w:t>
      </w:r>
    </w:p>
    <w:p w14:paraId="21A9E92A" w14:textId="77777777" w:rsidR="00E22DA8" w:rsidRDefault="00E22DA8" w:rsidP="00E22DA8">
      <w:pPr>
        <w:jc w:val="center"/>
        <w:rPr>
          <w:rFonts w:ascii="Bookman Old Style" w:eastAsia="Bookman Old Style" w:hAnsi="Bookman Old Style"/>
          <w:sz w:val="28"/>
          <w:szCs w:val="28"/>
        </w:rPr>
      </w:pPr>
    </w:p>
    <w:p w14:paraId="0E62B1C0" w14:textId="77777777" w:rsidR="00E22DA8" w:rsidRDefault="00E22DA8" w:rsidP="00E22DA8">
      <w:pPr>
        <w:ind w:left="720"/>
        <w:jc w:val="center"/>
        <w:rPr>
          <w:rFonts w:ascii="Bookman Old Style" w:eastAsia="Bookman Old Style" w:hAnsi="Bookman Old Style"/>
          <w:sz w:val="28"/>
          <w:szCs w:val="28"/>
        </w:rPr>
      </w:pPr>
      <w:r>
        <w:rPr>
          <w:rFonts w:ascii="Bookman Old Style" w:eastAsia="Bookman Old Style" w:hAnsi="Bookman Old Style"/>
          <w:sz w:val="28"/>
          <w:szCs w:val="28"/>
        </w:rPr>
        <w:t>ΣΤΕΛΛΑΣ ΚΩΝΣΤΑΝΤΙΝΟΥ</w:t>
      </w:r>
    </w:p>
    <w:p w14:paraId="7B49BCC8" w14:textId="77777777" w:rsidR="00E22DA8" w:rsidRDefault="00E22DA8" w:rsidP="00E22DA8">
      <w:pPr>
        <w:ind w:left="2880" w:firstLine="720"/>
        <w:rPr>
          <w:rFonts w:ascii="Bookman Old Style" w:eastAsia="Bookman Old Style" w:hAnsi="Bookman Old Style"/>
          <w:sz w:val="28"/>
          <w:szCs w:val="28"/>
        </w:rPr>
      </w:pPr>
      <w:r>
        <w:rPr>
          <w:rFonts w:ascii="Bookman Old Style" w:eastAsia="Bookman Old Style" w:hAnsi="Bookman Old Style"/>
          <w:sz w:val="28"/>
          <w:szCs w:val="28"/>
        </w:rPr>
        <w:tab/>
      </w:r>
      <w:r>
        <w:rPr>
          <w:rFonts w:ascii="Bookman Old Style" w:eastAsia="Bookman Old Style" w:hAnsi="Bookman Old Style"/>
          <w:sz w:val="28"/>
          <w:szCs w:val="28"/>
        </w:rPr>
        <w:tab/>
      </w:r>
      <w:r>
        <w:rPr>
          <w:rFonts w:ascii="Bookman Old Style" w:eastAsia="Bookman Old Style" w:hAnsi="Bookman Old Style"/>
          <w:sz w:val="28"/>
          <w:szCs w:val="28"/>
        </w:rPr>
        <w:tab/>
      </w:r>
    </w:p>
    <w:p w14:paraId="56DC4109" w14:textId="77777777" w:rsidR="00E22DA8" w:rsidRDefault="00E22DA8" w:rsidP="00E22DA8">
      <w:pPr>
        <w:ind w:left="5760"/>
        <w:rPr>
          <w:rFonts w:ascii="Bookman Old Style" w:eastAsia="Bookman Old Style" w:hAnsi="Bookman Old Style"/>
          <w:i/>
          <w:iCs/>
          <w:sz w:val="28"/>
          <w:szCs w:val="28"/>
        </w:rPr>
      </w:pPr>
      <w:r>
        <w:rPr>
          <w:rFonts w:ascii="Bookman Old Style" w:eastAsia="Bookman Old Style" w:hAnsi="Bookman Old Style"/>
          <w:i/>
          <w:iCs/>
          <w:sz w:val="28"/>
          <w:szCs w:val="28"/>
        </w:rPr>
        <w:t>Εφεσίβλητης</w:t>
      </w:r>
    </w:p>
    <w:p w14:paraId="5AB7E430" w14:textId="77777777" w:rsidR="00E22DA8" w:rsidRDefault="00E22DA8" w:rsidP="00E22DA8">
      <w:pPr>
        <w:ind w:left="2880" w:firstLine="720"/>
        <w:rPr>
          <w:rFonts w:ascii="Bookman Old Style" w:eastAsia="Bookman Old Style" w:hAnsi="Bookman Old Style"/>
          <w:sz w:val="28"/>
          <w:szCs w:val="28"/>
        </w:rPr>
      </w:pPr>
      <w:r>
        <w:rPr>
          <w:rFonts w:ascii="Bookman Old Style" w:eastAsia="Bookman Old Style" w:hAnsi="Bookman Old Style"/>
          <w:sz w:val="28"/>
          <w:szCs w:val="28"/>
        </w:rPr>
        <w:t>...............</w:t>
      </w:r>
    </w:p>
    <w:p w14:paraId="5BB9F12F" w14:textId="77777777" w:rsidR="00E22DA8" w:rsidRDefault="00E22DA8" w:rsidP="00E22DA8">
      <w:pPr>
        <w:rPr>
          <w:rFonts w:ascii="Bookman Old Style" w:eastAsia="Bookman Old Style" w:hAnsi="Bookman Old Style"/>
          <w:sz w:val="28"/>
          <w:szCs w:val="28"/>
          <w:u w:val="single"/>
        </w:rPr>
      </w:pPr>
    </w:p>
    <w:p w14:paraId="0766798F" w14:textId="77777777" w:rsidR="00E22DA8" w:rsidRDefault="00E22DA8" w:rsidP="00E22DA8">
      <w:pPr>
        <w:rPr>
          <w:rFonts w:ascii="Bookman Old Style" w:eastAsia="Bookman Old Style" w:hAnsi="Bookman Old Style"/>
          <w:sz w:val="28"/>
          <w:szCs w:val="28"/>
          <w:u w:val="single"/>
        </w:rPr>
      </w:pPr>
    </w:p>
    <w:p w14:paraId="4701F073" w14:textId="0E30077F" w:rsidR="00E22DA8" w:rsidRDefault="00E22DA8" w:rsidP="008C2573">
      <w:pPr>
        <w:jc w:val="center"/>
        <w:rPr>
          <w:rFonts w:ascii="Bookman Old Style" w:eastAsia="Bookman Old Style" w:hAnsi="Bookman Old Style"/>
          <w:b/>
          <w:bCs/>
          <w:sz w:val="28"/>
          <w:szCs w:val="28"/>
          <w:u w:val="single"/>
        </w:rPr>
      </w:pPr>
      <w:r>
        <w:rPr>
          <w:rFonts w:ascii="Bookman Old Style" w:eastAsia="Bookman Old Style" w:hAnsi="Bookman Old Style"/>
          <w:b/>
          <w:bCs/>
          <w:sz w:val="28"/>
          <w:szCs w:val="28"/>
          <w:u w:val="single"/>
        </w:rPr>
        <w:t xml:space="preserve">Αίτηση </w:t>
      </w:r>
      <w:r w:rsidR="008C2573">
        <w:rPr>
          <w:rFonts w:ascii="Bookman Old Style" w:eastAsia="Bookman Old Style" w:hAnsi="Bookman Old Style"/>
          <w:b/>
          <w:bCs/>
          <w:sz w:val="28"/>
          <w:szCs w:val="28"/>
          <w:u w:val="single"/>
        </w:rPr>
        <w:t xml:space="preserve">από Δημήτρης Μιχαήλ και Συνεργάτες </w:t>
      </w:r>
      <w:proofErr w:type="spellStart"/>
      <w:r>
        <w:rPr>
          <w:rFonts w:ascii="Bookman Old Style" w:eastAsia="Bookman Old Style" w:hAnsi="Bookman Old Style"/>
          <w:b/>
          <w:bCs/>
          <w:sz w:val="28"/>
          <w:szCs w:val="28"/>
          <w:u w:val="single"/>
        </w:rPr>
        <w:t>ημερ</w:t>
      </w:r>
      <w:proofErr w:type="spellEnd"/>
      <w:r>
        <w:rPr>
          <w:rFonts w:ascii="Bookman Old Style" w:eastAsia="Bookman Old Style" w:hAnsi="Bookman Old Style"/>
          <w:b/>
          <w:bCs/>
          <w:sz w:val="28"/>
          <w:szCs w:val="28"/>
          <w:u w:val="single"/>
        </w:rPr>
        <w:t>. 24.10.</w:t>
      </w:r>
      <w:r w:rsidR="0068055F" w:rsidRPr="00560D2B">
        <w:rPr>
          <w:rFonts w:ascii="Bookman Old Style" w:eastAsia="Bookman Old Style" w:hAnsi="Bookman Old Style"/>
          <w:b/>
          <w:bCs/>
          <w:sz w:val="28"/>
          <w:szCs w:val="28"/>
          <w:u w:val="single"/>
        </w:rPr>
        <w:t>20</w:t>
      </w:r>
      <w:r>
        <w:rPr>
          <w:rFonts w:ascii="Bookman Old Style" w:eastAsia="Bookman Old Style" w:hAnsi="Bookman Old Style"/>
          <w:b/>
          <w:bCs/>
          <w:sz w:val="28"/>
          <w:szCs w:val="28"/>
          <w:u w:val="single"/>
        </w:rPr>
        <w:t>23</w:t>
      </w:r>
      <w:r w:rsidR="008C2573">
        <w:rPr>
          <w:rFonts w:ascii="Bookman Old Style" w:eastAsia="Bookman Old Style" w:hAnsi="Bookman Old Style"/>
          <w:b/>
          <w:bCs/>
          <w:sz w:val="28"/>
          <w:szCs w:val="28"/>
          <w:u w:val="single"/>
        </w:rPr>
        <w:t xml:space="preserve"> </w:t>
      </w:r>
      <w:r>
        <w:rPr>
          <w:rFonts w:ascii="Bookman Old Style" w:eastAsia="Bookman Old Style" w:hAnsi="Bookman Old Style"/>
          <w:b/>
          <w:bCs/>
          <w:sz w:val="28"/>
          <w:szCs w:val="28"/>
          <w:u w:val="single"/>
        </w:rPr>
        <w:t>για διόρθωση</w:t>
      </w:r>
      <w:r w:rsidR="008C2573">
        <w:rPr>
          <w:rFonts w:ascii="Bookman Old Style" w:eastAsia="Bookman Old Style" w:hAnsi="Bookman Old Style"/>
          <w:b/>
          <w:bCs/>
          <w:sz w:val="28"/>
          <w:szCs w:val="28"/>
          <w:u w:val="single"/>
        </w:rPr>
        <w:t xml:space="preserve"> </w:t>
      </w:r>
      <w:r>
        <w:rPr>
          <w:rFonts w:ascii="Bookman Old Style" w:eastAsia="Bookman Old Style" w:hAnsi="Bookman Old Style"/>
          <w:b/>
          <w:bCs/>
          <w:sz w:val="28"/>
          <w:szCs w:val="28"/>
          <w:u w:val="single"/>
        </w:rPr>
        <w:t>ή τροποποίηση Απόφασης</w:t>
      </w:r>
    </w:p>
    <w:p w14:paraId="307239DB" w14:textId="77777777" w:rsidR="00E22DA8" w:rsidRDefault="00E22DA8" w:rsidP="00E22DA8">
      <w:pPr>
        <w:rPr>
          <w:rFonts w:ascii="Bookman Old Style" w:eastAsia="Bookman Old Style" w:hAnsi="Bookman Old Style"/>
          <w:sz w:val="28"/>
          <w:szCs w:val="28"/>
          <w:u w:val="single"/>
        </w:rPr>
      </w:pPr>
    </w:p>
    <w:p w14:paraId="29224FD7" w14:textId="77777777" w:rsidR="00E22DA8" w:rsidRDefault="00E22DA8" w:rsidP="00E22DA8"/>
    <w:p w14:paraId="245DB74F" w14:textId="05945178" w:rsidR="00E22DA8" w:rsidRDefault="00E22DA8" w:rsidP="00E22DA8">
      <w:pPr>
        <w:ind w:left="567"/>
        <w:rPr>
          <w:rFonts w:ascii="Bookman Old Style" w:eastAsia="Bookman Old Style" w:hAnsi="Bookman Old Style"/>
          <w:sz w:val="28"/>
          <w:szCs w:val="28"/>
        </w:rPr>
      </w:pPr>
      <w:r>
        <w:rPr>
          <w:rFonts w:ascii="Bookman Old Style" w:eastAsia="Bookman Old Style" w:hAnsi="Bookman Old Style"/>
          <w:i/>
          <w:iCs/>
          <w:sz w:val="28"/>
          <w:szCs w:val="28"/>
        </w:rPr>
        <w:t>M. Σταύρου  (κα)</w:t>
      </w:r>
      <w:r>
        <w:rPr>
          <w:rFonts w:ascii="Bookman Old Style" w:eastAsia="Bookman Old Style" w:hAnsi="Bookman Old Style"/>
          <w:sz w:val="28"/>
          <w:szCs w:val="28"/>
        </w:rPr>
        <w:t xml:space="preserve">, για </w:t>
      </w:r>
      <w:proofErr w:type="spellStart"/>
      <w:r>
        <w:rPr>
          <w:rFonts w:ascii="Bookman Old Style" w:eastAsia="Bookman Old Style" w:hAnsi="Bookman Old Style"/>
          <w:sz w:val="28"/>
          <w:szCs w:val="28"/>
        </w:rPr>
        <w:t>Αιτήτρια</w:t>
      </w:r>
      <w:proofErr w:type="spellEnd"/>
      <w:r>
        <w:rPr>
          <w:rFonts w:ascii="Bookman Old Style" w:eastAsia="Bookman Old Style" w:hAnsi="Bookman Old Style"/>
          <w:sz w:val="28"/>
          <w:szCs w:val="28"/>
        </w:rPr>
        <w:t>.</w:t>
      </w:r>
    </w:p>
    <w:p w14:paraId="3A4E2120" w14:textId="54309948" w:rsidR="00E22DA8" w:rsidRDefault="00E22DA8" w:rsidP="00E22DA8">
      <w:pPr>
        <w:ind w:left="567"/>
        <w:rPr>
          <w:rFonts w:ascii="Bookman Old Style" w:eastAsia="Bookman Old Style" w:hAnsi="Bookman Old Style"/>
          <w:sz w:val="28"/>
          <w:szCs w:val="28"/>
        </w:rPr>
      </w:pPr>
      <w:r>
        <w:rPr>
          <w:rFonts w:ascii="Bookman Old Style" w:eastAsia="Bookman Old Style" w:hAnsi="Bookman Old Style"/>
          <w:i/>
          <w:iCs/>
          <w:sz w:val="28"/>
          <w:szCs w:val="28"/>
        </w:rPr>
        <w:t xml:space="preserve">Δ. Λοχίας, για Ευάγγελος Χρ. </w:t>
      </w:r>
      <w:proofErr w:type="spellStart"/>
      <w:r>
        <w:rPr>
          <w:rFonts w:ascii="Bookman Old Style" w:eastAsia="Bookman Old Style" w:hAnsi="Bookman Old Style"/>
          <w:i/>
          <w:iCs/>
          <w:sz w:val="28"/>
          <w:szCs w:val="28"/>
        </w:rPr>
        <w:t>Πουργουρίδης</w:t>
      </w:r>
      <w:proofErr w:type="spellEnd"/>
      <w:r>
        <w:rPr>
          <w:rFonts w:ascii="Bookman Old Style" w:eastAsia="Bookman Old Style" w:hAnsi="Bookman Old Style"/>
          <w:i/>
          <w:iCs/>
          <w:sz w:val="28"/>
          <w:szCs w:val="28"/>
        </w:rPr>
        <w:t xml:space="preserve"> Δ.Ε.Π.Ε.</w:t>
      </w:r>
      <w:r>
        <w:rPr>
          <w:rFonts w:ascii="Bookman Old Style" w:eastAsia="Bookman Old Style" w:hAnsi="Bookman Old Style"/>
          <w:sz w:val="28"/>
          <w:szCs w:val="28"/>
        </w:rPr>
        <w:t>, για</w:t>
      </w:r>
      <w:r w:rsidR="008C2573">
        <w:rPr>
          <w:rFonts w:ascii="Bookman Old Style" w:eastAsia="Bookman Old Style" w:hAnsi="Bookman Old Style"/>
          <w:sz w:val="28"/>
          <w:szCs w:val="28"/>
        </w:rPr>
        <w:t xml:space="preserve"> Καθ’  ης η Αίτηση</w:t>
      </w:r>
      <w:r>
        <w:rPr>
          <w:rFonts w:ascii="Bookman Old Style" w:eastAsia="Bookman Old Style" w:hAnsi="Bookman Old Style"/>
          <w:sz w:val="28"/>
          <w:szCs w:val="28"/>
        </w:rPr>
        <w:t>.</w:t>
      </w:r>
    </w:p>
    <w:p w14:paraId="625990C7" w14:textId="77777777" w:rsidR="00E22DA8" w:rsidRDefault="00E22DA8" w:rsidP="00E22DA8">
      <w:pPr>
        <w:ind w:left="567"/>
        <w:rPr>
          <w:rFonts w:ascii="Bookman Old Style" w:eastAsia="Bookman Old Style" w:hAnsi="Bookman Old Style"/>
          <w:sz w:val="28"/>
          <w:szCs w:val="28"/>
          <w:lang w:val="en-US"/>
        </w:rPr>
      </w:pPr>
    </w:p>
    <w:p w14:paraId="426FE605" w14:textId="77777777" w:rsidR="00513373" w:rsidRPr="00513373" w:rsidRDefault="00513373" w:rsidP="00E22DA8">
      <w:pPr>
        <w:ind w:left="567"/>
        <w:rPr>
          <w:rFonts w:ascii="Bookman Old Style" w:eastAsia="Bookman Old Style" w:hAnsi="Bookman Old Style"/>
          <w:sz w:val="28"/>
          <w:szCs w:val="28"/>
          <w:lang w:val="en-US"/>
        </w:rPr>
      </w:pPr>
    </w:p>
    <w:p w14:paraId="21141F6D" w14:textId="77777777" w:rsidR="00E22DA8" w:rsidRDefault="00E22DA8" w:rsidP="00E22DA8">
      <w:pPr>
        <w:rPr>
          <w:rFonts w:ascii="Bookman Old Style" w:eastAsia="Bookman Old Style" w:hAnsi="Bookman Old Style"/>
          <w:sz w:val="28"/>
          <w:szCs w:val="28"/>
        </w:rPr>
      </w:pPr>
    </w:p>
    <w:p w14:paraId="1C06591D" w14:textId="77777777" w:rsidR="00E22DA8" w:rsidRDefault="00E22DA8" w:rsidP="00E22DA8">
      <w:pPr>
        <w:tabs>
          <w:tab w:val="left" w:pos="567"/>
        </w:tabs>
        <w:spacing w:line="276" w:lineRule="auto"/>
        <w:jc w:val="center"/>
        <w:rPr>
          <w:rFonts w:ascii="Bookman Old Style" w:hAnsi="Bookman Old Style" w:cs="Times New Roman"/>
          <w:sz w:val="28"/>
          <w:szCs w:val="28"/>
        </w:rPr>
      </w:pPr>
      <w:r>
        <w:rPr>
          <w:rFonts w:ascii="Bookman Old Style" w:hAnsi="Bookman Old Style" w:cs="Times New Roman"/>
          <w:b/>
          <w:sz w:val="28"/>
          <w:szCs w:val="28"/>
        </w:rPr>
        <w:t>ΜΑΛΑΧΤΟΣ, Δ.:</w:t>
      </w:r>
      <w:r>
        <w:rPr>
          <w:rFonts w:ascii="Bookman Old Style" w:hAnsi="Bookman Old Style" w:cs="Times New Roman"/>
          <w:sz w:val="28"/>
          <w:szCs w:val="28"/>
        </w:rPr>
        <w:t xml:space="preserve"> Η απόφαση του Δικαστηρίου είναι ομόφωνη και</w:t>
      </w:r>
    </w:p>
    <w:p w14:paraId="3A957012" w14:textId="77777777" w:rsidR="00E22DA8" w:rsidRDefault="00E22DA8" w:rsidP="00E22DA8">
      <w:pPr>
        <w:tabs>
          <w:tab w:val="left" w:pos="567"/>
        </w:tabs>
        <w:spacing w:line="276" w:lineRule="auto"/>
        <w:jc w:val="center"/>
        <w:rPr>
          <w:rFonts w:ascii="Bookman Old Style" w:hAnsi="Bookman Old Style" w:cs="Times New Roman"/>
          <w:sz w:val="28"/>
          <w:szCs w:val="28"/>
        </w:rPr>
      </w:pPr>
      <w:r>
        <w:rPr>
          <w:rFonts w:ascii="Bookman Old Style" w:hAnsi="Bookman Old Style" w:cs="Times New Roman"/>
          <w:sz w:val="28"/>
          <w:szCs w:val="28"/>
        </w:rPr>
        <w:t xml:space="preserve"> θα δοθεί από την </w:t>
      </w:r>
      <w:proofErr w:type="spellStart"/>
      <w:r>
        <w:rPr>
          <w:rFonts w:ascii="Bookman Old Style" w:hAnsi="Bookman Old Style" w:cs="Times New Roman"/>
          <w:sz w:val="28"/>
          <w:szCs w:val="28"/>
        </w:rPr>
        <w:t>Εφραίμ</w:t>
      </w:r>
      <w:proofErr w:type="spellEnd"/>
      <w:r>
        <w:rPr>
          <w:rFonts w:ascii="Bookman Old Style" w:hAnsi="Bookman Old Style" w:cs="Times New Roman"/>
          <w:sz w:val="28"/>
          <w:szCs w:val="28"/>
        </w:rPr>
        <w:t>, Δ.</w:t>
      </w:r>
    </w:p>
    <w:p w14:paraId="11F947C5" w14:textId="77777777" w:rsidR="00E22DA8" w:rsidRDefault="00E22DA8" w:rsidP="00E22DA8">
      <w:pPr>
        <w:tabs>
          <w:tab w:val="left" w:pos="567"/>
        </w:tabs>
        <w:jc w:val="center"/>
        <w:rPr>
          <w:rFonts w:ascii="Bookman Old Style" w:hAnsi="Bookman Old Style" w:cs="Times New Roman"/>
          <w:b/>
          <w:sz w:val="28"/>
          <w:szCs w:val="28"/>
          <w:u w:val="single"/>
        </w:rPr>
      </w:pPr>
    </w:p>
    <w:p w14:paraId="23431341" w14:textId="77777777" w:rsidR="00E22DA8" w:rsidRDefault="00E22DA8" w:rsidP="00E22DA8">
      <w:pPr>
        <w:tabs>
          <w:tab w:val="left" w:pos="567"/>
        </w:tabs>
        <w:jc w:val="center"/>
        <w:rPr>
          <w:rFonts w:ascii="Bookman Old Style" w:hAnsi="Bookman Old Style" w:cs="Times New Roman"/>
          <w:b/>
          <w:sz w:val="28"/>
          <w:szCs w:val="28"/>
          <w:u w:val="single"/>
        </w:rPr>
      </w:pPr>
    </w:p>
    <w:p w14:paraId="5F46716A" w14:textId="77777777" w:rsidR="00E22DA8" w:rsidRDefault="00E22DA8" w:rsidP="00E22DA8">
      <w:pPr>
        <w:tabs>
          <w:tab w:val="left" w:pos="567"/>
        </w:tabs>
        <w:jc w:val="center"/>
        <w:rPr>
          <w:rFonts w:ascii="Bookman Old Style" w:hAnsi="Bookman Old Style" w:cs="Times New Roman"/>
          <w:b/>
          <w:sz w:val="28"/>
          <w:szCs w:val="28"/>
          <w:u w:val="single"/>
        </w:rPr>
      </w:pPr>
    </w:p>
    <w:p w14:paraId="2C79D051" w14:textId="77777777" w:rsidR="00E22DA8" w:rsidRDefault="00E22DA8" w:rsidP="00E22DA8">
      <w:pPr>
        <w:tabs>
          <w:tab w:val="left" w:pos="567"/>
        </w:tabs>
        <w:jc w:val="center"/>
        <w:rPr>
          <w:rFonts w:ascii="Bookman Old Style" w:hAnsi="Bookman Old Style" w:cs="Times New Roman"/>
          <w:b/>
          <w:sz w:val="28"/>
          <w:szCs w:val="28"/>
          <w:u w:val="single"/>
        </w:rPr>
      </w:pPr>
    </w:p>
    <w:p w14:paraId="583980FA" w14:textId="77777777" w:rsidR="00E22DA8" w:rsidRDefault="00E22DA8" w:rsidP="00E22DA8">
      <w:pPr>
        <w:tabs>
          <w:tab w:val="left" w:pos="567"/>
        </w:tabs>
        <w:jc w:val="center"/>
        <w:rPr>
          <w:rFonts w:ascii="Bookman Old Style" w:hAnsi="Bookman Old Style" w:cs="Times New Roman"/>
          <w:b/>
          <w:sz w:val="28"/>
          <w:szCs w:val="28"/>
          <w:u w:val="single"/>
        </w:rPr>
      </w:pPr>
    </w:p>
    <w:p w14:paraId="2CEFD532" w14:textId="77777777" w:rsidR="00E22DA8" w:rsidRDefault="00E22DA8" w:rsidP="00E22DA8">
      <w:pPr>
        <w:tabs>
          <w:tab w:val="left" w:pos="567"/>
        </w:tabs>
        <w:jc w:val="center"/>
        <w:rPr>
          <w:rFonts w:ascii="Bookman Old Style" w:hAnsi="Bookman Old Style" w:cs="Times New Roman"/>
          <w:b/>
          <w:sz w:val="28"/>
          <w:szCs w:val="28"/>
          <w:u w:val="single"/>
        </w:rPr>
      </w:pPr>
      <w:r>
        <w:rPr>
          <w:rFonts w:ascii="Bookman Old Style" w:hAnsi="Bookman Old Style" w:cs="Times New Roman"/>
          <w:b/>
          <w:sz w:val="28"/>
          <w:szCs w:val="28"/>
          <w:u w:val="single"/>
        </w:rPr>
        <w:lastRenderedPageBreak/>
        <w:t>Α Π Ο Φ Α Σ Η</w:t>
      </w:r>
    </w:p>
    <w:p w14:paraId="07D2BCAE" w14:textId="77777777" w:rsidR="00E22DA8" w:rsidRDefault="00E22DA8" w:rsidP="00E22DA8">
      <w:pPr>
        <w:tabs>
          <w:tab w:val="left" w:pos="567"/>
        </w:tabs>
        <w:rPr>
          <w:rFonts w:ascii="Bookman Old Style" w:hAnsi="Bookman Old Style" w:cs="Times New Roman"/>
          <w:b/>
          <w:sz w:val="28"/>
          <w:szCs w:val="28"/>
          <w:u w:val="single"/>
        </w:rPr>
      </w:pPr>
    </w:p>
    <w:p w14:paraId="1F0BEADF" w14:textId="77777777" w:rsidR="00513373" w:rsidRDefault="00E22DA8" w:rsidP="00513373">
      <w:pPr>
        <w:tabs>
          <w:tab w:val="left" w:pos="567"/>
        </w:tabs>
        <w:spacing w:before="240" w:line="480" w:lineRule="auto"/>
        <w:ind w:right="0"/>
        <w:rPr>
          <w:rFonts w:ascii="Bookman Old Style" w:hAnsi="Bookman Old Style" w:cs="Times New Roman"/>
          <w:bCs/>
          <w:sz w:val="28"/>
          <w:szCs w:val="28"/>
          <w:lang w:val="en-US"/>
        </w:rPr>
      </w:pPr>
      <w:r>
        <w:rPr>
          <w:rFonts w:ascii="Bookman Old Style" w:hAnsi="Bookman Old Style" w:cs="Times New Roman"/>
          <w:b/>
          <w:sz w:val="28"/>
          <w:szCs w:val="28"/>
        </w:rPr>
        <w:tab/>
        <w:t xml:space="preserve">ΕΦΡΑΙΜ, Δ.:  </w:t>
      </w:r>
      <w:r w:rsidR="00E70D54">
        <w:rPr>
          <w:rFonts w:ascii="Bookman Old Style" w:hAnsi="Bookman Old Style" w:cs="Times New Roman"/>
          <w:bCs/>
          <w:sz w:val="28"/>
          <w:szCs w:val="28"/>
        </w:rPr>
        <w:t xml:space="preserve">Με την υπό κρίση Αίτηση </w:t>
      </w:r>
      <w:r w:rsidR="008C2573">
        <w:rPr>
          <w:rFonts w:ascii="Bookman Old Style" w:hAnsi="Bookman Old Style" w:cs="Times New Roman"/>
          <w:bCs/>
          <w:sz w:val="28"/>
          <w:szCs w:val="28"/>
        </w:rPr>
        <w:t xml:space="preserve">ζητείται </w:t>
      </w:r>
      <w:r w:rsidR="00E70D54">
        <w:rPr>
          <w:rFonts w:ascii="Bookman Old Style" w:hAnsi="Bookman Old Style" w:cs="Times New Roman"/>
          <w:bCs/>
          <w:sz w:val="28"/>
          <w:szCs w:val="28"/>
        </w:rPr>
        <w:t xml:space="preserve">διάταγμα με το οποίο να διορθώνεται ή τροποποιείται η απόφαση του παρόντος Δικαστηρίου </w:t>
      </w:r>
      <w:proofErr w:type="spellStart"/>
      <w:r w:rsidR="00E70D54">
        <w:rPr>
          <w:rFonts w:ascii="Bookman Old Style" w:hAnsi="Bookman Old Style" w:cs="Times New Roman"/>
          <w:bCs/>
          <w:sz w:val="28"/>
          <w:szCs w:val="28"/>
        </w:rPr>
        <w:t>ημερ</w:t>
      </w:r>
      <w:proofErr w:type="spellEnd"/>
      <w:r w:rsidR="00E70D54">
        <w:rPr>
          <w:rFonts w:ascii="Bookman Old Style" w:hAnsi="Bookman Old Style" w:cs="Times New Roman"/>
          <w:bCs/>
          <w:sz w:val="28"/>
          <w:szCs w:val="28"/>
        </w:rPr>
        <w:t xml:space="preserve">. 22.9.2023 με την οποία τα έξοδα της </w:t>
      </w:r>
      <w:r w:rsidR="008A34B1">
        <w:rPr>
          <w:rFonts w:ascii="Bookman Old Style" w:hAnsi="Bookman Old Style" w:cs="Times New Roman"/>
          <w:bCs/>
          <w:sz w:val="28"/>
          <w:szCs w:val="28"/>
        </w:rPr>
        <w:t>Έ</w:t>
      </w:r>
      <w:r w:rsidR="00E70D54">
        <w:rPr>
          <w:rFonts w:ascii="Bookman Old Style" w:hAnsi="Bookman Old Style" w:cs="Times New Roman"/>
          <w:bCs/>
          <w:sz w:val="28"/>
          <w:szCs w:val="28"/>
        </w:rPr>
        <w:t xml:space="preserve">φεσης επιδικάστηκαν υπέρ της Εφεσίβλητης και εναντίον της δικηγορικής εταιρείας </w:t>
      </w:r>
      <w:r w:rsidR="008C2573">
        <w:rPr>
          <w:rFonts w:ascii="Bookman Old Style" w:hAnsi="Bookman Old Style" w:cs="Times New Roman"/>
          <w:bCs/>
          <w:sz w:val="28"/>
          <w:szCs w:val="28"/>
        </w:rPr>
        <w:t>«</w:t>
      </w:r>
      <w:r w:rsidR="00E70D54" w:rsidRPr="009F1D37">
        <w:rPr>
          <w:rFonts w:ascii="Bookman Old Style" w:hAnsi="Bookman Old Style" w:cs="Times New Roman"/>
          <w:bCs/>
          <w:i/>
          <w:iCs/>
          <w:sz w:val="28"/>
          <w:szCs w:val="28"/>
        </w:rPr>
        <w:t>Δημήτρης Μιχαήλ &amp; Συνεργάτες ΔΕΠΕ</w:t>
      </w:r>
      <w:r w:rsidR="008C2573">
        <w:rPr>
          <w:rFonts w:ascii="Bookman Old Style" w:hAnsi="Bookman Old Style" w:cs="Times New Roman"/>
          <w:bCs/>
          <w:sz w:val="28"/>
          <w:szCs w:val="28"/>
        </w:rPr>
        <w:t>»</w:t>
      </w:r>
      <w:r w:rsidR="00E70D54">
        <w:rPr>
          <w:rFonts w:ascii="Bookman Old Style" w:hAnsi="Bookman Old Style" w:cs="Times New Roman"/>
          <w:bCs/>
          <w:sz w:val="28"/>
          <w:szCs w:val="28"/>
        </w:rPr>
        <w:t xml:space="preserve">, με τη διαγραφή της λέξης </w:t>
      </w:r>
      <w:r w:rsidR="008C2573">
        <w:rPr>
          <w:rFonts w:ascii="Bookman Old Style" w:hAnsi="Bookman Old Style" w:cs="Times New Roman"/>
          <w:bCs/>
          <w:sz w:val="28"/>
          <w:szCs w:val="28"/>
        </w:rPr>
        <w:t>«</w:t>
      </w:r>
      <w:r w:rsidR="00E70D54" w:rsidRPr="009F1D37">
        <w:rPr>
          <w:rFonts w:ascii="Bookman Old Style" w:hAnsi="Bookman Old Style" w:cs="Times New Roman"/>
          <w:bCs/>
          <w:i/>
          <w:iCs/>
          <w:sz w:val="28"/>
          <w:szCs w:val="28"/>
        </w:rPr>
        <w:t>ΔΕΠΕ</w:t>
      </w:r>
      <w:r w:rsidR="008C2573">
        <w:rPr>
          <w:rFonts w:ascii="Bookman Old Style" w:hAnsi="Bookman Old Style" w:cs="Times New Roman"/>
          <w:bCs/>
          <w:sz w:val="28"/>
          <w:szCs w:val="28"/>
        </w:rPr>
        <w:t>»</w:t>
      </w:r>
      <w:r w:rsidR="00E70D54">
        <w:rPr>
          <w:rFonts w:ascii="Bookman Old Style" w:hAnsi="Bookman Old Style" w:cs="Times New Roman"/>
          <w:bCs/>
          <w:sz w:val="28"/>
          <w:szCs w:val="28"/>
        </w:rPr>
        <w:t xml:space="preserve"> ούτως ώστε τα έξοδα </w:t>
      </w:r>
      <w:r w:rsidR="0066371A">
        <w:rPr>
          <w:rFonts w:ascii="Bookman Old Style" w:hAnsi="Bookman Old Style" w:cs="Times New Roman"/>
          <w:bCs/>
          <w:sz w:val="28"/>
          <w:szCs w:val="28"/>
        </w:rPr>
        <w:t xml:space="preserve">να </w:t>
      </w:r>
      <w:r w:rsidR="00E70D54">
        <w:rPr>
          <w:rFonts w:ascii="Bookman Old Style" w:hAnsi="Bookman Old Style" w:cs="Times New Roman"/>
          <w:bCs/>
          <w:sz w:val="28"/>
          <w:szCs w:val="28"/>
        </w:rPr>
        <w:t>επιδικαστ</w:t>
      </w:r>
      <w:r w:rsidR="0066371A">
        <w:rPr>
          <w:rFonts w:ascii="Bookman Old Style" w:hAnsi="Bookman Old Style" w:cs="Times New Roman"/>
          <w:bCs/>
          <w:sz w:val="28"/>
          <w:szCs w:val="28"/>
        </w:rPr>
        <w:t>ούν</w:t>
      </w:r>
      <w:r w:rsidR="00E70D54">
        <w:rPr>
          <w:rFonts w:ascii="Bookman Old Style" w:hAnsi="Bookman Old Style" w:cs="Times New Roman"/>
          <w:bCs/>
          <w:sz w:val="28"/>
          <w:szCs w:val="28"/>
        </w:rPr>
        <w:t xml:space="preserve"> εναντίον της </w:t>
      </w:r>
      <w:r w:rsidR="008C2573">
        <w:rPr>
          <w:rFonts w:ascii="Bookman Old Style" w:hAnsi="Bookman Old Style" w:cs="Times New Roman"/>
          <w:bCs/>
          <w:sz w:val="28"/>
          <w:szCs w:val="28"/>
        </w:rPr>
        <w:t>«</w:t>
      </w:r>
      <w:r w:rsidR="00E70D54" w:rsidRPr="009F1D37">
        <w:rPr>
          <w:rFonts w:ascii="Bookman Old Style" w:hAnsi="Bookman Old Style" w:cs="Times New Roman"/>
          <w:bCs/>
          <w:i/>
          <w:iCs/>
          <w:sz w:val="28"/>
          <w:szCs w:val="28"/>
        </w:rPr>
        <w:t>Δημήτρης Μιχαήλ και Συνεργάτες</w:t>
      </w:r>
      <w:r w:rsidR="008C2573">
        <w:rPr>
          <w:rFonts w:ascii="Bookman Old Style" w:hAnsi="Bookman Old Style" w:cs="Times New Roman"/>
          <w:bCs/>
          <w:sz w:val="28"/>
          <w:szCs w:val="28"/>
        </w:rPr>
        <w:t>»</w:t>
      </w:r>
      <w:r w:rsidR="00E70D54">
        <w:rPr>
          <w:rFonts w:ascii="Bookman Old Style" w:hAnsi="Bookman Old Style" w:cs="Times New Roman"/>
          <w:bCs/>
          <w:sz w:val="28"/>
          <w:szCs w:val="28"/>
        </w:rPr>
        <w:t xml:space="preserve">. </w:t>
      </w:r>
      <w:r w:rsidR="008C2573">
        <w:rPr>
          <w:rFonts w:ascii="Bookman Old Style" w:hAnsi="Bookman Old Style" w:cs="Times New Roman"/>
          <w:bCs/>
          <w:sz w:val="28"/>
          <w:szCs w:val="28"/>
        </w:rPr>
        <w:t>Η Αίτηση φέρεται να έχει καταχωριστεί από τη «</w:t>
      </w:r>
      <w:r w:rsidR="008C2573" w:rsidRPr="009F1D37">
        <w:rPr>
          <w:rFonts w:ascii="Bookman Old Style" w:hAnsi="Bookman Old Style" w:cs="Times New Roman"/>
          <w:bCs/>
          <w:i/>
          <w:iCs/>
          <w:sz w:val="28"/>
          <w:szCs w:val="28"/>
        </w:rPr>
        <w:t>Δημήτρης Μιχαήλ και Συνεργάτες</w:t>
      </w:r>
      <w:r w:rsidR="008C2573">
        <w:rPr>
          <w:rFonts w:ascii="Bookman Old Style" w:hAnsi="Bookman Old Style" w:cs="Times New Roman"/>
          <w:bCs/>
          <w:sz w:val="28"/>
          <w:szCs w:val="28"/>
        </w:rPr>
        <w:t>» εκπροσωπούμενη από τη δικηγόρο Μαργαρίτα Σταύρου.</w:t>
      </w:r>
    </w:p>
    <w:p w14:paraId="0B3D9408" w14:textId="6DCAFAFF" w:rsidR="00E70D54" w:rsidRDefault="008C2573" w:rsidP="00513373">
      <w:pPr>
        <w:tabs>
          <w:tab w:val="left" w:pos="567"/>
        </w:tabs>
        <w:ind w:right="0"/>
        <w:rPr>
          <w:rFonts w:ascii="Bookman Old Style" w:hAnsi="Bookman Old Style" w:cs="Times New Roman"/>
          <w:bCs/>
          <w:sz w:val="28"/>
          <w:szCs w:val="28"/>
        </w:rPr>
      </w:pPr>
      <w:r>
        <w:rPr>
          <w:rFonts w:ascii="Bookman Old Style" w:hAnsi="Bookman Old Style" w:cs="Times New Roman"/>
          <w:bCs/>
          <w:sz w:val="28"/>
          <w:szCs w:val="28"/>
        </w:rPr>
        <w:t xml:space="preserve"> </w:t>
      </w:r>
    </w:p>
    <w:p w14:paraId="6E1A7A98" w14:textId="19AC5774" w:rsidR="00271644" w:rsidRDefault="00271644" w:rsidP="00513373">
      <w:pPr>
        <w:tabs>
          <w:tab w:val="left" w:pos="567"/>
        </w:tabs>
        <w:spacing w:line="480" w:lineRule="auto"/>
        <w:ind w:right="0"/>
        <w:rPr>
          <w:rFonts w:ascii="Bookman Old Style" w:hAnsi="Bookman Old Style" w:cs="Times New Roman"/>
          <w:bCs/>
          <w:sz w:val="28"/>
          <w:szCs w:val="28"/>
        </w:rPr>
      </w:pPr>
      <w:r>
        <w:rPr>
          <w:rFonts w:ascii="Bookman Old Style" w:hAnsi="Bookman Old Style" w:cs="Times New Roman"/>
          <w:bCs/>
          <w:sz w:val="28"/>
          <w:szCs w:val="28"/>
        </w:rPr>
        <w:tab/>
        <w:t xml:space="preserve">Η Αίτηση συνοδεύεται από ένορκη δήλωση </w:t>
      </w:r>
      <w:r w:rsidR="00F337BA">
        <w:rPr>
          <w:rFonts w:ascii="Bookman Old Style" w:hAnsi="Bookman Old Style" w:cs="Times New Roman"/>
          <w:bCs/>
          <w:sz w:val="28"/>
          <w:szCs w:val="28"/>
        </w:rPr>
        <w:t xml:space="preserve">ασκούμενης δικηγόρου στο δικηγορικό γραφείο </w:t>
      </w:r>
      <w:r w:rsidR="009F1D37">
        <w:rPr>
          <w:rFonts w:ascii="Bookman Old Style" w:hAnsi="Bookman Old Style" w:cs="Times New Roman"/>
          <w:bCs/>
          <w:sz w:val="28"/>
          <w:szCs w:val="28"/>
        </w:rPr>
        <w:t>«</w:t>
      </w:r>
      <w:r w:rsidR="00F337BA" w:rsidRPr="009F1D37">
        <w:rPr>
          <w:rFonts w:ascii="Bookman Old Style" w:hAnsi="Bookman Old Style" w:cs="Times New Roman"/>
          <w:bCs/>
          <w:i/>
          <w:iCs/>
          <w:sz w:val="28"/>
          <w:szCs w:val="28"/>
        </w:rPr>
        <w:t>Δημήτρης Μιχαήλ και Συνεργάτες</w:t>
      </w:r>
      <w:r w:rsidR="009F1D37">
        <w:rPr>
          <w:rFonts w:ascii="Bookman Old Style" w:hAnsi="Bookman Old Style" w:cs="Times New Roman"/>
          <w:bCs/>
          <w:sz w:val="28"/>
          <w:szCs w:val="28"/>
        </w:rPr>
        <w:t>», όπως η ίδια επικαλείται. Σε αυτή η ενόρκως δηλούσα</w:t>
      </w:r>
      <w:r w:rsidR="00F337BA">
        <w:rPr>
          <w:rFonts w:ascii="Bookman Old Style" w:hAnsi="Bookman Old Style" w:cs="Times New Roman"/>
          <w:bCs/>
          <w:sz w:val="28"/>
          <w:szCs w:val="28"/>
        </w:rPr>
        <w:t xml:space="preserve"> βασικά </w:t>
      </w:r>
      <w:r w:rsidR="002736ED">
        <w:rPr>
          <w:rFonts w:ascii="Bookman Old Style" w:hAnsi="Bookman Old Style" w:cs="Times New Roman"/>
          <w:bCs/>
          <w:sz w:val="28"/>
          <w:szCs w:val="28"/>
        </w:rPr>
        <w:t xml:space="preserve">ισχυρίζεται ότι η αναγραφή της εταιρείας </w:t>
      </w:r>
      <w:r w:rsidR="009F1D37">
        <w:rPr>
          <w:rFonts w:ascii="Bookman Old Style" w:hAnsi="Bookman Old Style" w:cs="Times New Roman"/>
          <w:bCs/>
          <w:sz w:val="28"/>
          <w:szCs w:val="28"/>
        </w:rPr>
        <w:t>«</w:t>
      </w:r>
      <w:r w:rsidR="002736ED" w:rsidRPr="009F1D37">
        <w:rPr>
          <w:rFonts w:ascii="Bookman Old Style" w:hAnsi="Bookman Old Style" w:cs="Times New Roman"/>
          <w:bCs/>
          <w:i/>
          <w:iCs/>
          <w:sz w:val="28"/>
          <w:szCs w:val="28"/>
        </w:rPr>
        <w:t>Δημήτρης Μιχαήλ &amp; Συνεργάτες ΔΕΠΕ</w:t>
      </w:r>
      <w:r w:rsidR="009F1D37">
        <w:rPr>
          <w:rFonts w:ascii="Bookman Old Style" w:hAnsi="Bookman Old Style" w:cs="Times New Roman"/>
          <w:bCs/>
          <w:sz w:val="28"/>
          <w:szCs w:val="28"/>
        </w:rPr>
        <w:t>»</w:t>
      </w:r>
      <w:r w:rsidR="002736ED">
        <w:rPr>
          <w:rFonts w:ascii="Bookman Old Style" w:hAnsi="Bookman Old Style" w:cs="Times New Roman"/>
          <w:bCs/>
          <w:sz w:val="28"/>
          <w:szCs w:val="28"/>
        </w:rPr>
        <w:t xml:space="preserve"> αποτελεί, με βάση το όλο περιεχόμενο της απόφασης, γραφικό λάθος το οποίο δεν αντανακλά την πρόθεση του Δικαστηρίου που εξέδωσε την απόφαση και ουδόλως επηρεάζει την ουσία της απόφασης. </w:t>
      </w:r>
      <w:r w:rsidR="00B74123">
        <w:rPr>
          <w:rFonts w:ascii="Bookman Old Style" w:hAnsi="Bookman Old Style" w:cs="Times New Roman"/>
          <w:bCs/>
          <w:sz w:val="28"/>
          <w:szCs w:val="28"/>
        </w:rPr>
        <w:t>Ισχυρίστηκε ότι είναι η ομόρρυθμη εταιρεία «</w:t>
      </w:r>
      <w:r w:rsidR="00B74123" w:rsidRPr="009F1D37">
        <w:rPr>
          <w:rFonts w:ascii="Bookman Old Style" w:hAnsi="Bookman Old Style" w:cs="Times New Roman"/>
          <w:bCs/>
          <w:i/>
          <w:iCs/>
          <w:sz w:val="28"/>
          <w:szCs w:val="28"/>
        </w:rPr>
        <w:t xml:space="preserve">Δημήτρης Μιχαήλ </w:t>
      </w:r>
      <w:r w:rsidR="0068055F">
        <w:rPr>
          <w:rFonts w:ascii="Bookman Old Style" w:hAnsi="Bookman Old Style" w:cs="Times New Roman"/>
          <w:bCs/>
          <w:i/>
          <w:iCs/>
          <w:sz w:val="28"/>
          <w:szCs w:val="28"/>
        </w:rPr>
        <w:t>και</w:t>
      </w:r>
      <w:r w:rsidR="00B74123" w:rsidRPr="009F1D37">
        <w:rPr>
          <w:rFonts w:ascii="Bookman Old Style" w:hAnsi="Bookman Old Style" w:cs="Times New Roman"/>
          <w:bCs/>
          <w:i/>
          <w:iCs/>
          <w:sz w:val="28"/>
          <w:szCs w:val="28"/>
        </w:rPr>
        <w:t xml:space="preserve"> Συνεργάτες</w:t>
      </w:r>
      <w:r w:rsidR="00B74123">
        <w:rPr>
          <w:rFonts w:ascii="Bookman Old Style" w:hAnsi="Bookman Old Style" w:cs="Times New Roman"/>
          <w:bCs/>
          <w:sz w:val="28"/>
          <w:szCs w:val="28"/>
        </w:rPr>
        <w:t xml:space="preserve">» που καταχώρισε την Έφεση και επομένως, τα έξοδα έπρεπε να είχαν </w:t>
      </w:r>
      <w:r w:rsidR="00B74123">
        <w:rPr>
          <w:rFonts w:ascii="Bookman Old Style" w:hAnsi="Bookman Old Style" w:cs="Times New Roman"/>
          <w:bCs/>
          <w:sz w:val="28"/>
          <w:szCs w:val="28"/>
        </w:rPr>
        <w:lastRenderedPageBreak/>
        <w:t xml:space="preserve">επιδικαστεί εναντίον της εφόσον το Δικαστήριο κατέληξε ότι αυτά έπρεπε να καταβληθούν από </w:t>
      </w:r>
      <w:r w:rsidR="00C13FE8">
        <w:rPr>
          <w:rFonts w:ascii="Bookman Old Style" w:hAnsi="Bookman Old Style" w:cs="Times New Roman"/>
          <w:bCs/>
          <w:sz w:val="28"/>
          <w:szCs w:val="28"/>
        </w:rPr>
        <w:t>τη δικηγορική εταιρεία</w:t>
      </w:r>
      <w:r w:rsidR="00B74123">
        <w:rPr>
          <w:rFonts w:ascii="Bookman Old Style" w:hAnsi="Bookman Old Style" w:cs="Times New Roman"/>
          <w:bCs/>
          <w:sz w:val="28"/>
          <w:szCs w:val="28"/>
        </w:rPr>
        <w:t xml:space="preserve">. </w:t>
      </w:r>
    </w:p>
    <w:p w14:paraId="2B3421EA" w14:textId="1BF48151" w:rsidR="002736ED" w:rsidRDefault="002736ED" w:rsidP="00513373">
      <w:pPr>
        <w:tabs>
          <w:tab w:val="left" w:pos="567"/>
        </w:tabs>
        <w:spacing w:before="240" w:line="480" w:lineRule="auto"/>
        <w:ind w:right="0"/>
        <w:rPr>
          <w:rFonts w:ascii="Bookman Old Style" w:hAnsi="Bookman Old Style" w:cs="Times New Roman"/>
          <w:bCs/>
          <w:sz w:val="28"/>
          <w:szCs w:val="28"/>
          <w:lang w:val="en-US"/>
        </w:rPr>
      </w:pPr>
      <w:r>
        <w:rPr>
          <w:rFonts w:ascii="Bookman Old Style" w:hAnsi="Bookman Old Style" w:cs="Times New Roman"/>
          <w:bCs/>
          <w:sz w:val="28"/>
          <w:szCs w:val="28"/>
        </w:rPr>
        <w:tab/>
        <w:t xml:space="preserve">Η Καθ’  ης </w:t>
      </w:r>
      <w:r w:rsidR="00DA343D">
        <w:rPr>
          <w:rFonts w:ascii="Bookman Old Style" w:hAnsi="Bookman Old Style" w:cs="Times New Roman"/>
          <w:bCs/>
          <w:sz w:val="28"/>
          <w:szCs w:val="28"/>
        </w:rPr>
        <w:t xml:space="preserve">η Αίτηση </w:t>
      </w:r>
      <w:r>
        <w:rPr>
          <w:rFonts w:ascii="Bookman Old Style" w:hAnsi="Bookman Old Style" w:cs="Times New Roman"/>
          <w:bCs/>
          <w:sz w:val="28"/>
          <w:szCs w:val="28"/>
        </w:rPr>
        <w:t xml:space="preserve">καταχώρισε ένσταση στην οποία προβάλλονται οι λόγοι πως η Αίτηση έχει καταχωριστεί </w:t>
      </w:r>
      <w:r w:rsidR="009F1D37">
        <w:rPr>
          <w:rFonts w:ascii="Bookman Old Style" w:hAnsi="Bookman Old Style" w:cs="Times New Roman"/>
          <w:bCs/>
          <w:sz w:val="28"/>
          <w:szCs w:val="28"/>
        </w:rPr>
        <w:t>εκ μέρους</w:t>
      </w:r>
      <w:r>
        <w:rPr>
          <w:rFonts w:ascii="Bookman Old Style" w:hAnsi="Bookman Old Style" w:cs="Times New Roman"/>
          <w:bCs/>
          <w:sz w:val="28"/>
          <w:szCs w:val="28"/>
        </w:rPr>
        <w:t xml:space="preserve"> ανύπαρκτη</w:t>
      </w:r>
      <w:r w:rsidR="009F1D37">
        <w:rPr>
          <w:rFonts w:ascii="Bookman Old Style" w:hAnsi="Bookman Old Style" w:cs="Times New Roman"/>
          <w:bCs/>
          <w:sz w:val="28"/>
          <w:szCs w:val="28"/>
        </w:rPr>
        <w:t>ς</w:t>
      </w:r>
      <w:r>
        <w:rPr>
          <w:rFonts w:ascii="Bookman Old Style" w:hAnsi="Bookman Old Style" w:cs="Times New Roman"/>
          <w:bCs/>
          <w:sz w:val="28"/>
          <w:szCs w:val="28"/>
        </w:rPr>
        <w:t xml:space="preserve"> νομική</w:t>
      </w:r>
      <w:r w:rsidR="009F1D37">
        <w:rPr>
          <w:rFonts w:ascii="Bookman Old Style" w:hAnsi="Bookman Old Style" w:cs="Times New Roman"/>
          <w:bCs/>
          <w:sz w:val="28"/>
          <w:szCs w:val="28"/>
        </w:rPr>
        <w:t>ς</w:t>
      </w:r>
      <w:r>
        <w:rPr>
          <w:rFonts w:ascii="Bookman Old Style" w:hAnsi="Bookman Old Style" w:cs="Times New Roman"/>
          <w:bCs/>
          <w:sz w:val="28"/>
          <w:szCs w:val="28"/>
        </w:rPr>
        <w:t xml:space="preserve"> οντότητα</w:t>
      </w:r>
      <w:r w:rsidR="009F1D37">
        <w:rPr>
          <w:rFonts w:ascii="Bookman Old Style" w:hAnsi="Bookman Old Style" w:cs="Times New Roman"/>
          <w:bCs/>
          <w:sz w:val="28"/>
          <w:szCs w:val="28"/>
        </w:rPr>
        <w:t>ς</w:t>
      </w:r>
      <w:r>
        <w:rPr>
          <w:rFonts w:ascii="Bookman Old Style" w:hAnsi="Bookman Old Style" w:cs="Times New Roman"/>
          <w:bCs/>
          <w:sz w:val="28"/>
          <w:szCs w:val="28"/>
        </w:rPr>
        <w:t xml:space="preserve">, δεν πληρούνται οι προϋποθέσεις έκδοσης του αιτούμενου διατάγματος και η Αίτηση είναι καταχρηστική. </w:t>
      </w:r>
    </w:p>
    <w:p w14:paraId="2F322FC9" w14:textId="77777777" w:rsidR="00513373" w:rsidRPr="00513373" w:rsidRDefault="00513373" w:rsidP="00513373">
      <w:pPr>
        <w:tabs>
          <w:tab w:val="left" w:pos="567"/>
        </w:tabs>
        <w:ind w:right="0"/>
        <w:rPr>
          <w:rFonts w:ascii="Bookman Old Style" w:hAnsi="Bookman Old Style" w:cs="Times New Roman"/>
          <w:bCs/>
          <w:sz w:val="28"/>
          <w:szCs w:val="28"/>
          <w:lang w:val="en-US"/>
        </w:rPr>
      </w:pPr>
    </w:p>
    <w:p w14:paraId="349999AE" w14:textId="55D799BF" w:rsidR="008534AD" w:rsidRDefault="002736ED" w:rsidP="005A3E53">
      <w:pPr>
        <w:tabs>
          <w:tab w:val="left" w:pos="567"/>
        </w:tabs>
        <w:spacing w:after="480" w:line="480" w:lineRule="auto"/>
        <w:ind w:right="0"/>
        <w:rPr>
          <w:rFonts w:ascii="Bookman Old Style" w:hAnsi="Bookman Old Style" w:cs="Times New Roman"/>
          <w:bCs/>
          <w:sz w:val="28"/>
          <w:szCs w:val="28"/>
        </w:rPr>
      </w:pPr>
      <w:r>
        <w:rPr>
          <w:rFonts w:ascii="Bookman Old Style" w:hAnsi="Bookman Old Style" w:cs="Times New Roman"/>
          <w:bCs/>
          <w:sz w:val="28"/>
          <w:szCs w:val="28"/>
        </w:rPr>
        <w:tab/>
        <w:t>Η ένσταση συνοδεύεται από ένορκη δήλωση υπαλλήλου στο δικηγορικό γραφείο το οποί</w:t>
      </w:r>
      <w:r w:rsidR="009F1D37">
        <w:rPr>
          <w:rFonts w:ascii="Bookman Old Style" w:hAnsi="Bookman Old Style" w:cs="Times New Roman"/>
          <w:bCs/>
          <w:sz w:val="28"/>
          <w:szCs w:val="28"/>
        </w:rPr>
        <w:t>ο</w:t>
      </w:r>
      <w:r>
        <w:rPr>
          <w:rFonts w:ascii="Bookman Old Style" w:hAnsi="Bookman Old Style" w:cs="Times New Roman"/>
          <w:bCs/>
          <w:sz w:val="28"/>
          <w:szCs w:val="28"/>
        </w:rPr>
        <w:t xml:space="preserve"> εκπροσωπεί την Καθ’  ης</w:t>
      </w:r>
      <w:r w:rsidR="00DA343D">
        <w:rPr>
          <w:rFonts w:ascii="Bookman Old Style" w:hAnsi="Bookman Old Style" w:cs="Times New Roman"/>
          <w:bCs/>
          <w:sz w:val="28"/>
          <w:szCs w:val="28"/>
        </w:rPr>
        <w:t xml:space="preserve"> η Αίτηση</w:t>
      </w:r>
      <w:r>
        <w:rPr>
          <w:rFonts w:ascii="Bookman Old Style" w:hAnsi="Bookman Old Style" w:cs="Times New Roman"/>
          <w:bCs/>
          <w:sz w:val="28"/>
          <w:szCs w:val="28"/>
        </w:rPr>
        <w:t>. Σε αυτή αναλύει τους λόγους ένστασης</w:t>
      </w:r>
      <w:r w:rsidR="00B74123">
        <w:rPr>
          <w:rFonts w:ascii="Bookman Old Style" w:hAnsi="Bookman Old Style" w:cs="Times New Roman"/>
          <w:bCs/>
          <w:sz w:val="28"/>
          <w:szCs w:val="28"/>
        </w:rPr>
        <w:t xml:space="preserve"> και αρνείται ότι υπάρχει ομόρρυθμη εταιρεία με το όνομα «</w:t>
      </w:r>
      <w:r w:rsidR="00B74123" w:rsidRPr="009F1D37">
        <w:rPr>
          <w:rFonts w:ascii="Bookman Old Style" w:hAnsi="Bookman Old Style" w:cs="Times New Roman"/>
          <w:bCs/>
          <w:i/>
          <w:iCs/>
          <w:sz w:val="28"/>
          <w:szCs w:val="28"/>
        </w:rPr>
        <w:t>Δημήτρης Μιχαήλ &amp; Συνεργάτες ΔΕΠΕ</w:t>
      </w:r>
      <w:r w:rsidR="00B74123">
        <w:rPr>
          <w:rFonts w:ascii="Bookman Old Style" w:hAnsi="Bookman Old Style" w:cs="Times New Roman"/>
          <w:bCs/>
          <w:sz w:val="28"/>
          <w:szCs w:val="28"/>
        </w:rPr>
        <w:t xml:space="preserve">». </w:t>
      </w:r>
      <w:r>
        <w:rPr>
          <w:rFonts w:ascii="Bookman Old Style" w:hAnsi="Bookman Old Style" w:cs="Times New Roman"/>
          <w:bCs/>
          <w:sz w:val="28"/>
          <w:szCs w:val="28"/>
        </w:rPr>
        <w:t xml:space="preserve"> </w:t>
      </w:r>
      <w:r w:rsidR="00B74123">
        <w:rPr>
          <w:rFonts w:ascii="Bookman Old Style" w:hAnsi="Bookman Old Style" w:cs="Times New Roman"/>
          <w:bCs/>
          <w:sz w:val="28"/>
          <w:szCs w:val="28"/>
        </w:rPr>
        <w:t>Ε</w:t>
      </w:r>
      <w:r>
        <w:rPr>
          <w:rFonts w:ascii="Bookman Old Style" w:hAnsi="Bookman Old Style" w:cs="Times New Roman"/>
          <w:bCs/>
          <w:sz w:val="28"/>
          <w:szCs w:val="28"/>
        </w:rPr>
        <w:t>πισυνάπτ</w:t>
      </w:r>
      <w:r w:rsidR="00B74123">
        <w:rPr>
          <w:rFonts w:ascii="Bookman Old Style" w:hAnsi="Bookman Old Style" w:cs="Times New Roman"/>
          <w:bCs/>
          <w:sz w:val="28"/>
          <w:szCs w:val="28"/>
        </w:rPr>
        <w:t>ει</w:t>
      </w:r>
      <w:r>
        <w:rPr>
          <w:rFonts w:ascii="Bookman Old Style" w:hAnsi="Bookman Old Style" w:cs="Times New Roman"/>
          <w:bCs/>
          <w:sz w:val="28"/>
          <w:szCs w:val="28"/>
        </w:rPr>
        <w:t xml:space="preserve"> τα αποτελέσματα ηλεκτρονικής έρευνας από το μητρώο του Εφόρου Εταιρειών προς υποστήριξη των θέσεων </w:t>
      </w:r>
      <w:r w:rsidR="00B74123">
        <w:rPr>
          <w:rFonts w:ascii="Bookman Old Style" w:hAnsi="Bookman Old Style" w:cs="Times New Roman"/>
          <w:bCs/>
          <w:sz w:val="28"/>
          <w:szCs w:val="28"/>
        </w:rPr>
        <w:t>της, δυνάμει των οποίων φαίνεται η εγγραφή ετερόρρυθμου συνεταιρισμού με το όνομα «</w:t>
      </w:r>
      <w:r w:rsidR="00B74123" w:rsidRPr="009F1D37">
        <w:rPr>
          <w:rFonts w:ascii="Bookman Old Style" w:hAnsi="Bookman Old Style" w:cs="Times New Roman"/>
          <w:bCs/>
          <w:i/>
          <w:iCs/>
          <w:sz w:val="28"/>
          <w:szCs w:val="28"/>
        </w:rPr>
        <w:t xml:space="preserve">Δημήτρης </w:t>
      </w:r>
      <w:r w:rsidR="00B74123">
        <w:rPr>
          <w:rFonts w:ascii="Bookman Old Style" w:hAnsi="Bookman Old Style" w:cs="Times New Roman"/>
          <w:bCs/>
          <w:i/>
          <w:iCs/>
          <w:sz w:val="28"/>
          <w:szCs w:val="28"/>
        </w:rPr>
        <w:t xml:space="preserve">Χρ. </w:t>
      </w:r>
      <w:r w:rsidR="00B74123" w:rsidRPr="009F1D37">
        <w:rPr>
          <w:rFonts w:ascii="Bookman Old Style" w:hAnsi="Bookman Old Style" w:cs="Times New Roman"/>
          <w:bCs/>
          <w:i/>
          <w:iCs/>
          <w:sz w:val="28"/>
          <w:szCs w:val="28"/>
        </w:rPr>
        <w:t>Μιχαήλ</w:t>
      </w:r>
      <w:r w:rsidR="00B74123">
        <w:rPr>
          <w:rFonts w:ascii="Bookman Old Style" w:hAnsi="Bookman Old Style" w:cs="Times New Roman"/>
          <w:bCs/>
          <w:i/>
          <w:iCs/>
          <w:sz w:val="28"/>
          <w:szCs w:val="28"/>
        </w:rPr>
        <w:t xml:space="preserve"> και</w:t>
      </w:r>
      <w:r w:rsidR="00B74123" w:rsidRPr="009F1D37">
        <w:rPr>
          <w:rFonts w:ascii="Bookman Old Style" w:hAnsi="Bookman Old Style" w:cs="Times New Roman"/>
          <w:bCs/>
          <w:i/>
          <w:iCs/>
          <w:sz w:val="28"/>
          <w:szCs w:val="28"/>
        </w:rPr>
        <w:t xml:space="preserve"> Συνεργάτες</w:t>
      </w:r>
      <w:r w:rsidR="00B74123">
        <w:rPr>
          <w:rFonts w:ascii="Bookman Old Style" w:hAnsi="Bookman Old Style" w:cs="Times New Roman"/>
          <w:bCs/>
          <w:sz w:val="28"/>
          <w:szCs w:val="28"/>
        </w:rPr>
        <w:t xml:space="preserve">» στις </w:t>
      </w:r>
      <w:r w:rsidR="00C13FE8">
        <w:rPr>
          <w:rFonts w:ascii="Bookman Old Style" w:hAnsi="Bookman Old Style" w:cs="Times New Roman"/>
          <w:bCs/>
          <w:sz w:val="28"/>
          <w:szCs w:val="28"/>
        </w:rPr>
        <w:t xml:space="preserve">11.6.2008 με ομόρρυθμο συνέταιρο τον Δημήτρη Χρ. Μιχαήλ και </w:t>
      </w:r>
      <w:r w:rsidR="00054ACC">
        <w:rPr>
          <w:rFonts w:ascii="Bookman Old Style" w:hAnsi="Bookman Old Style" w:cs="Times New Roman"/>
          <w:bCs/>
          <w:sz w:val="28"/>
          <w:szCs w:val="28"/>
        </w:rPr>
        <w:t>ετερόρρυθμο</w:t>
      </w:r>
      <w:r w:rsidR="00C13FE8">
        <w:rPr>
          <w:rFonts w:ascii="Bookman Old Style" w:hAnsi="Bookman Old Style" w:cs="Times New Roman"/>
          <w:bCs/>
          <w:sz w:val="28"/>
          <w:szCs w:val="28"/>
        </w:rPr>
        <w:t xml:space="preserve"> συνέταιρο άλλο πρόσωπο</w:t>
      </w:r>
      <w:r w:rsidR="00C255FB">
        <w:rPr>
          <w:rFonts w:ascii="Bookman Old Style" w:hAnsi="Bookman Old Style" w:cs="Times New Roman"/>
          <w:bCs/>
          <w:sz w:val="28"/>
          <w:szCs w:val="28"/>
        </w:rPr>
        <w:t>, η εγγραφή εταιρείας στις 17.7.2014 με διευθυντή και γραμματέα το άλλο πρόσωπο και</w:t>
      </w:r>
      <w:r w:rsidR="00C13FE8">
        <w:rPr>
          <w:rFonts w:ascii="Bookman Old Style" w:hAnsi="Bookman Old Style" w:cs="Times New Roman"/>
          <w:bCs/>
          <w:sz w:val="28"/>
          <w:szCs w:val="28"/>
        </w:rPr>
        <w:t xml:space="preserve"> η εγγραφή της εταιρείας «</w:t>
      </w:r>
      <w:r w:rsidR="00C13FE8" w:rsidRPr="009F1D37">
        <w:rPr>
          <w:rFonts w:ascii="Bookman Old Style" w:hAnsi="Bookman Old Style" w:cs="Times New Roman"/>
          <w:bCs/>
          <w:i/>
          <w:iCs/>
          <w:sz w:val="28"/>
          <w:szCs w:val="28"/>
        </w:rPr>
        <w:t>Δημήτρης</w:t>
      </w:r>
      <w:r w:rsidR="00C13FE8">
        <w:rPr>
          <w:rFonts w:ascii="Bookman Old Style" w:hAnsi="Bookman Old Style" w:cs="Times New Roman"/>
          <w:bCs/>
          <w:i/>
          <w:iCs/>
          <w:sz w:val="28"/>
          <w:szCs w:val="28"/>
        </w:rPr>
        <w:t xml:space="preserve"> Χρ.</w:t>
      </w:r>
      <w:r w:rsidR="00C13FE8" w:rsidRPr="009F1D37">
        <w:rPr>
          <w:rFonts w:ascii="Bookman Old Style" w:hAnsi="Bookman Old Style" w:cs="Times New Roman"/>
          <w:bCs/>
          <w:i/>
          <w:iCs/>
          <w:sz w:val="28"/>
          <w:szCs w:val="28"/>
        </w:rPr>
        <w:t xml:space="preserve"> Μιχαήλ &amp; Συνεργάτες ΔΕΠΕ</w:t>
      </w:r>
      <w:r w:rsidR="00C13FE8">
        <w:rPr>
          <w:rFonts w:ascii="Bookman Old Style" w:hAnsi="Bookman Old Style" w:cs="Times New Roman"/>
          <w:bCs/>
          <w:sz w:val="28"/>
          <w:szCs w:val="28"/>
        </w:rPr>
        <w:t>» στις 13.10.2015 με διευθυντή και γραμματέα τον Δημήτρη Χρ. Μιχαήλ</w:t>
      </w:r>
      <w:r w:rsidRPr="00B74123">
        <w:rPr>
          <w:rFonts w:ascii="Bookman Old Style" w:hAnsi="Bookman Old Style" w:cs="Times New Roman"/>
          <w:bCs/>
          <w:sz w:val="28"/>
          <w:szCs w:val="28"/>
        </w:rPr>
        <w:t>.</w:t>
      </w:r>
      <w:r>
        <w:rPr>
          <w:rFonts w:ascii="Bookman Old Style" w:hAnsi="Bookman Old Style" w:cs="Times New Roman"/>
          <w:bCs/>
          <w:sz w:val="28"/>
          <w:szCs w:val="28"/>
        </w:rPr>
        <w:t xml:space="preserve"> Ισχυρίζεται επίσης ότι </w:t>
      </w:r>
      <w:r w:rsidR="008534AD">
        <w:rPr>
          <w:rFonts w:ascii="Bookman Old Style" w:hAnsi="Bookman Old Style" w:cs="Times New Roman"/>
          <w:bCs/>
          <w:sz w:val="28"/>
          <w:szCs w:val="28"/>
        </w:rPr>
        <w:t xml:space="preserve">η απόφαση είναι καθόλα ορθή και δεν χρήζει οποιασδήποτε αλλαγής. </w:t>
      </w:r>
      <w:r w:rsidR="00A25B1B">
        <w:rPr>
          <w:rFonts w:ascii="Bookman Old Style" w:hAnsi="Bookman Old Style" w:cs="Times New Roman"/>
          <w:bCs/>
          <w:sz w:val="28"/>
          <w:szCs w:val="28"/>
        </w:rPr>
        <w:t xml:space="preserve"> </w:t>
      </w:r>
    </w:p>
    <w:p w14:paraId="0B1E55FC" w14:textId="73EBE7FB" w:rsidR="00AE733B" w:rsidRDefault="00AE733B" w:rsidP="00513373">
      <w:pPr>
        <w:tabs>
          <w:tab w:val="left" w:pos="567"/>
        </w:tabs>
        <w:spacing w:before="240" w:line="480" w:lineRule="auto"/>
        <w:ind w:right="0"/>
        <w:rPr>
          <w:rFonts w:ascii="Bookman Old Style" w:hAnsi="Bookman Old Style"/>
          <w:color w:val="000000"/>
          <w:sz w:val="28"/>
          <w:szCs w:val="28"/>
        </w:rPr>
      </w:pPr>
      <w:r>
        <w:rPr>
          <w:rFonts w:ascii="Bookman Old Style" w:hAnsi="Bookman Old Style" w:cs="Times New Roman"/>
          <w:bCs/>
          <w:sz w:val="28"/>
          <w:szCs w:val="28"/>
        </w:rPr>
        <w:lastRenderedPageBreak/>
        <w:tab/>
      </w:r>
      <w:r w:rsidR="00417B5D">
        <w:rPr>
          <w:rFonts w:ascii="Bookman Old Style" w:hAnsi="Bookman Old Style" w:cs="Times New Roman"/>
          <w:bCs/>
          <w:sz w:val="28"/>
          <w:szCs w:val="28"/>
        </w:rPr>
        <w:t xml:space="preserve">Η </w:t>
      </w:r>
      <w:r w:rsidR="00417B5D" w:rsidRPr="0021604C">
        <w:rPr>
          <w:rFonts w:ascii="Bookman Old Style" w:hAnsi="Bookman Old Style" w:cs="Times New Roman"/>
          <w:bCs/>
          <w:i/>
          <w:iCs/>
          <w:sz w:val="28"/>
          <w:szCs w:val="28"/>
        </w:rPr>
        <w:t>Δ.25</w:t>
      </w:r>
      <w:r w:rsidR="009F1D37" w:rsidRPr="0021604C">
        <w:rPr>
          <w:rFonts w:ascii="Bookman Old Style" w:hAnsi="Bookman Old Style" w:cs="Times New Roman"/>
          <w:bCs/>
          <w:i/>
          <w:iCs/>
          <w:sz w:val="28"/>
          <w:szCs w:val="28"/>
        </w:rPr>
        <w:t>,</w:t>
      </w:r>
      <w:r w:rsidR="00417B5D" w:rsidRPr="0021604C">
        <w:rPr>
          <w:rFonts w:ascii="Bookman Old Style" w:hAnsi="Bookman Old Style" w:cs="Times New Roman"/>
          <w:bCs/>
          <w:i/>
          <w:iCs/>
          <w:sz w:val="28"/>
          <w:szCs w:val="28"/>
        </w:rPr>
        <w:t xml:space="preserve"> θ.6 </w:t>
      </w:r>
      <w:r w:rsidR="00417B5D" w:rsidRPr="0021604C">
        <w:rPr>
          <w:rFonts w:ascii="Bookman Old Style" w:hAnsi="Bookman Old Style" w:cs="Times New Roman"/>
          <w:bCs/>
          <w:sz w:val="28"/>
          <w:szCs w:val="28"/>
        </w:rPr>
        <w:t>των</w:t>
      </w:r>
      <w:r w:rsidR="00417B5D" w:rsidRPr="0021604C">
        <w:rPr>
          <w:rFonts w:ascii="Bookman Old Style" w:hAnsi="Bookman Old Style" w:cs="Times New Roman"/>
          <w:bCs/>
          <w:i/>
          <w:iCs/>
          <w:sz w:val="28"/>
          <w:szCs w:val="28"/>
        </w:rPr>
        <w:t xml:space="preserve"> περί Πολιτικής Δικονομίας Κανονισμών</w:t>
      </w:r>
      <w:r w:rsidR="00417B5D">
        <w:rPr>
          <w:rFonts w:ascii="Bookman Old Style" w:hAnsi="Bookman Old Style" w:cs="Times New Roman"/>
          <w:bCs/>
          <w:sz w:val="28"/>
          <w:szCs w:val="28"/>
        </w:rPr>
        <w:t xml:space="preserve"> παρέχει εξουσία στο Δικαστήριο, κατόπιν αίτησης, να διορθώσει γραφικά λάθη που προκύπτουν από τυχαίο σφάλμα ή παράλειψη. </w:t>
      </w:r>
      <w:r w:rsidR="009F1D37">
        <w:rPr>
          <w:rFonts w:ascii="Bookman Old Style" w:hAnsi="Bookman Old Style" w:cs="Times New Roman"/>
          <w:bCs/>
          <w:sz w:val="28"/>
          <w:szCs w:val="28"/>
        </w:rPr>
        <w:t>Στ</w:t>
      </w:r>
      <w:r w:rsidR="00E675DB">
        <w:rPr>
          <w:rFonts w:ascii="Bookman Old Style" w:hAnsi="Bookman Old Style" w:cs="Times New Roman"/>
          <w:bCs/>
          <w:sz w:val="28"/>
          <w:szCs w:val="28"/>
        </w:rPr>
        <w:t xml:space="preserve">ην υπόθεση </w:t>
      </w:r>
      <w:r w:rsidR="00E675DB" w:rsidRPr="00E675DB">
        <w:rPr>
          <w:rFonts w:ascii="Bookman Old Style" w:hAnsi="Bookman Old Style" w:cs="Times New Roman"/>
          <w:b/>
          <w:i/>
          <w:iCs/>
          <w:sz w:val="28"/>
          <w:szCs w:val="28"/>
        </w:rPr>
        <w:t xml:space="preserve">Ευαγγελίδης </w:t>
      </w:r>
      <w:r w:rsidR="00E675DB" w:rsidRPr="00E675DB">
        <w:rPr>
          <w:rFonts w:ascii="Bookman Old Style" w:hAnsi="Bookman Old Style" w:cs="Times New Roman"/>
          <w:b/>
          <w:i/>
          <w:iCs/>
          <w:sz w:val="28"/>
          <w:szCs w:val="28"/>
          <w:lang w:val="en-US"/>
        </w:rPr>
        <w:t>v</w:t>
      </w:r>
      <w:r w:rsidR="00E675DB" w:rsidRPr="00E675DB">
        <w:rPr>
          <w:rFonts w:ascii="Bookman Old Style" w:hAnsi="Bookman Old Style" w:cs="Times New Roman"/>
          <w:b/>
          <w:i/>
          <w:iCs/>
          <w:sz w:val="28"/>
          <w:szCs w:val="28"/>
        </w:rPr>
        <w:t xml:space="preserve">. </w:t>
      </w:r>
      <w:proofErr w:type="spellStart"/>
      <w:r w:rsidR="00E675DB" w:rsidRPr="00E675DB">
        <w:rPr>
          <w:rFonts w:ascii="Bookman Old Style" w:hAnsi="Bookman Old Style" w:cs="Times New Roman"/>
          <w:b/>
          <w:i/>
          <w:iCs/>
          <w:sz w:val="28"/>
          <w:szCs w:val="28"/>
          <w:lang w:val="en-US"/>
        </w:rPr>
        <w:t>Aegeas</w:t>
      </w:r>
      <w:proofErr w:type="spellEnd"/>
      <w:r w:rsidR="00E675DB" w:rsidRPr="00E675DB">
        <w:rPr>
          <w:rFonts w:ascii="Bookman Old Style" w:hAnsi="Bookman Old Style" w:cs="Times New Roman"/>
          <w:b/>
          <w:i/>
          <w:iCs/>
          <w:sz w:val="28"/>
          <w:szCs w:val="28"/>
        </w:rPr>
        <w:t xml:space="preserve"> </w:t>
      </w:r>
      <w:r w:rsidR="00E675DB" w:rsidRPr="00E675DB">
        <w:rPr>
          <w:rFonts w:ascii="Bookman Old Style" w:hAnsi="Bookman Old Style" w:cs="Times New Roman"/>
          <w:b/>
          <w:i/>
          <w:iCs/>
          <w:sz w:val="28"/>
          <w:szCs w:val="28"/>
          <w:lang w:val="en-US"/>
        </w:rPr>
        <w:t>Navigation</w:t>
      </w:r>
      <w:r w:rsidR="00E675DB" w:rsidRPr="00E675DB">
        <w:rPr>
          <w:rFonts w:ascii="Bookman Old Style" w:hAnsi="Bookman Old Style" w:cs="Times New Roman"/>
          <w:b/>
          <w:i/>
          <w:iCs/>
          <w:sz w:val="28"/>
          <w:szCs w:val="28"/>
        </w:rPr>
        <w:t xml:space="preserve"> </w:t>
      </w:r>
      <w:r w:rsidR="00E675DB" w:rsidRPr="00E675DB">
        <w:rPr>
          <w:rFonts w:ascii="Bookman Old Style" w:hAnsi="Bookman Old Style" w:cs="Times New Roman"/>
          <w:b/>
          <w:i/>
          <w:iCs/>
          <w:sz w:val="28"/>
          <w:szCs w:val="28"/>
          <w:lang w:val="en-US"/>
        </w:rPr>
        <w:t>Ltd</w:t>
      </w:r>
      <w:r w:rsidR="00E675DB" w:rsidRPr="00E675DB">
        <w:rPr>
          <w:rFonts w:ascii="Bookman Old Style" w:hAnsi="Bookman Old Style" w:cs="Times New Roman"/>
          <w:b/>
          <w:i/>
          <w:iCs/>
          <w:sz w:val="28"/>
          <w:szCs w:val="28"/>
        </w:rPr>
        <w:t xml:space="preserve"> κ.ά. (2003) 1(Β) Α.Α.Δ. 1293</w:t>
      </w:r>
      <w:r w:rsidR="00E675DB">
        <w:rPr>
          <w:rFonts w:ascii="Bookman Old Style" w:hAnsi="Bookman Old Style" w:cs="Times New Roman"/>
          <w:bCs/>
          <w:sz w:val="28"/>
          <w:szCs w:val="28"/>
        </w:rPr>
        <w:t xml:space="preserve">, λέχθηκε ότι </w:t>
      </w:r>
      <w:r w:rsidR="00E675DB">
        <w:rPr>
          <w:rFonts w:ascii="Bookman Old Style" w:hAnsi="Bookman Old Style"/>
          <w:color w:val="000000"/>
          <w:sz w:val="28"/>
          <w:szCs w:val="28"/>
        </w:rPr>
        <w:t>τ</w:t>
      </w:r>
      <w:r w:rsidR="00E675DB" w:rsidRPr="00E675DB">
        <w:rPr>
          <w:rFonts w:ascii="Bookman Old Style" w:hAnsi="Bookman Old Style"/>
          <w:color w:val="000000"/>
          <w:sz w:val="28"/>
          <w:szCs w:val="28"/>
        </w:rPr>
        <w:t xml:space="preserve">ο αντικείμενο της </w:t>
      </w:r>
      <w:r w:rsidR="00E675DB" w:rsidRPr="0021604C">
        <w:rPr>
          <w:rFonts w:ascii="Bookman Old Style" w:hAnsi="Bookman Old Style"/>
          <w:i/>
          <w:iCs/>
          <w:color w:val="000000"/>
          <w:sz w:val="28"/>
          <w:szCs w:val="28"/>
        </w:rPr>
        <w:t>Δ.25</w:t>
      </w:r>
      <w:r w:rsidR="009F1D37" w:rsidRPr="0021604C">
        <w:rPr>
          <w:rFonts w:ascii="Bookman Old Style" w:hAnsi="Bookman Old Style"/>
          <w:i/>
          <w:iCs/>
          <w:color w:val="000000"/>
          <w:sz w:val="28"/>
          <w:szCs w:val="28"/>
        </w:rPr>
        <w:t>,</w:t>
      </w:r>
      <w:r w:rsidR="00E675DB" w:rsidRPr="0021604C">
        <w:rPr>
          <w:rFonts w:ascii="Bookman Old Style" w:hAnsi="Bookman Old Style"/>
          <w:i/>
          <w:iCs/>
          <w:color w:val="000000"/>
          <w:sz w:val="28"/>
          <w:szCs w:val="28"/>
        </w:rPr>
        <w:t xml:space="preserve"> θ.6</w:t>
      </w:r>
      <w:r w:rsidR="00E675DB" w:rsidRPr="00E675DB">
        <w:rPr>
          <w:rFonts w:ascii="Bookman Old Style" w:hAnsi="Bookman Old Style"/>
          <w:color w:val="000000"/>
          <w:sz w:val="28"/>
          <w:szCs w:val="28"/>
        </w:rPr>
        <w:t xml:space="preserve"> καθώς και της σύμφυτης εξουσίας του Δικαστηρίου για διόρθωση λαθών σε δικαστικές αποφάσεις είναι η προσαρμογή ατελούς κειμένου στην έκδηλη κατά τα άλλα πρόθεση του Δικαστηρίου.</w:t>
      </w:r>
    </w:p>
    <w:p w14:paraId="1E10EC82" w14:textId="3E58D9EB" w:rsidR="005B6A42" w:rsidRPr="00E675DB" w:rsidRDefault="00B74123" w:rsidP="00513373">
      <w:pPr>
        <w:tabs>
          <w:tab w:val="left" w:pos="567"/>
        </w:tabs>
        <w:spacing w:before="240" w:after="480" w:line="480" w:lineRule="auto"/>
        <w:ind w:right="0"/>
        <w:rPr>
          <w:rFonts w:ascii="Bookman Old Style" w:hAnsi="Bookman Old Style" w:cs="Times New Roman"/>
          <w:bCs/>
          <w:sz w:val="28"/>
          <w:szCs w:val="28"/>
        </w:rPr>
      </w:pPr>
      <w:r>
        <w:rPr>
          <w:rFonts w:ascii="Bookman Old Style" w:hAnsi="Bookman Old Style"/>
          <w:color w:val="000000"/>
          <w:sz w:val="28"/>
          <w:szCs w:val="28"/>
        </w:rPr>
        <w:tab/>
        <w:t xml:space="preserve">Όπως αναφέρθηκε </w:t>
      </w:r>
      <w:r w:rsidR="00B76F9D">
        <w:rPr>
          <w:rFonts w:ascii="Bookman Old Style" w:hAnsi="Bookman Old Style"/>
          <w:color w:val="000000"/>
          <w:sz w:val="28"/>
          <w:szCs w:val="28"/>
        </w:rPr>
        <w:t xml:space="preserve">και </w:t>
      </w:r>
      <w:r>
        <w:rPr>
          <w:rFonts w:ascii="Bookman Old Style" w:hAnsi="Bookman Old Style"/>
          <w:color w:val="000000"/>
          <w:sz w:val="28"/>
          <w:szCs w:val="28"/>
        </w:rPr>
        <w:t xml:space="preserve">πρόσφατα </w:t>
      </w:r>
      <w:r w:rsidR="00C255FB">
        <w:rPr>
          <w:rFonts w:ascii="Bookman Old Style" w:hAnsi="Bookman Old Style"/>
          <w:color w:val="000000"/>
          <w:sz w:val="28"/>
          <w:szCs w:val="28"/>
        </w:rPr>
        <w:t xml:space="preserve">στην υπόθεση </w:t>
      </w:r>
      <w:proofErr w:type="spellStart"/>
      <w:r w:rsidR="00C255FB" w:rsidRPr="00C255FB">
        <w:rPr>
          <w:rFonts w:ascii="Bookman Old Style" w:hAnsi="Bookman Old Style"/>
          <w:b/>
          <w:bCs/>
          <w:i/>
          <w:iCs/>
          <w:color w:val="000000"/>
          <w:sz w:val="28"/>
          <w:szCs w:val="28"/>
          <w:lang w:val="en-GB"/>
        </w:rPr>
        <w:t>Waterworld</w:t>
      </w:r>
      <w:proofErr w:type="spellEnd"/>
      <w:r w:rsidR="00C255FB" w:rsidRPr="0021604C">
        <w:rPr>
          <w:rFonts w:ascii="Bookman Old Style" w:hAnsi="Bookman Old Style"/>
          <w:b/>
          <w:bCs/>
          <w:i/>
          <w:iCs/>
          <w:color w:val="000000"/>
          <w:sz w:val="28"/>
          <w:szCs w:val="28"/>
        </w:rPr>
        <w:t xml:space="preserve"> </w:t>
      </w:r>
      <w:r w:rsidR="00C255FB" w:rsidRPr="00C255FB">
        <w:rPr>
          <w:rFonts w:ascii="Bookman Old Style" w:hAnsi="Bookman Old Style"/>
          <w:b/>
          <w:bCs/>
          <w:i/>
          <w:iCs/>
          <w:color w:val="000000"/>
          <w:sz w:val="28"/>
          <w:szCs w:val="28"/>
          <w:lang w:val="en-GB"/>
        </w:rPr>
        <w:t>Holdings</w:t>
      </w:r>
      <w:r w:rsidR="00C255FB" w:rsidRPr="0021604C">
        <w:rPr>
          <w:rFonts w:ascii="Bookman Old Style" w:hAnsi="Bookman Old Style"/>
          <w:b/>
          <w:bCs/>
          <w:i/>
          <w:iCs/>
          <w:color w:val="000000"/>
          <w:sz w:val="28"/>
          <w:szCs w:val="28"/>
        </w:rPr>
        <w:t xml:space="preserve"> </w:t>
      </w:r>
      <w:r w:rsidR="00C255FB" w:rsidRPr="00C255FB">
        <w:rPr>
          <w:rFonts w:ascii="Bookman Old Style" w:hAnsi="Bookman Old Style"/>
          <w:b/>
          <w:bCs/>
          <w:i/>
          <w:iCs/>
          <w:color w:val="000000"/>
          <w:sz w:val="28"/>
          <w:szCs w:val="28"/>
          <w:lang w:val="en-GB"/>
        </w:rPr>
        <w:t>Ltd</w:t>
      </w:r>
      <w:r w:rsidR="00C255FB" w:rsidRPr="0021604C">
        <w:rPr>
          <w:rFonts w:ascii="Bookman Old Style" w:hAnsi="Bookman Old Style"/>
          <w:b/>
          <w:bCs/>
          <w:i/>
          <w:iCs/>
          <w:color w:val="000000"/>
          <w:sz w:val="28"/>
          <w:szCs w:val="28"/>
        </w:rPr>
        <w:t xml:space="preserve"> </w:t>
      </w:r>
      <w:r w:rsidR="00C255FB" w:rsidRPr="00C255FB">
        <w:rPr>
          <w:rFonts w:ascii="Bookman Old Style" w:hAnsi="Bookman Old Style"/>
          <w:b/>
          <w:bCs/>
          <w:i/>
          <w:iCs/>
          <w:color w:val="000000"/>
          <w:sz w:val="28"/>
          <w:szCs w:val="28"/>
          <w:lang w:val="en-GB"/>
        </w:rPr>
        <w:t>v</w:t>
      </w:r>
      <w:r w:rsidR="00C255FB" w:rsidRPr="0021604C">
        <w:rPr>
          <w:rFonts w:ascii="Bookman Old Style" w:hAnsi="Bookman Old Style"/>
          <w:b/>
          <w:bCs/>
          <w:i/>
          <w:iCs/>
          <w:color w:val="000000"/>
          <w:sz w:val="28"/>
          <w:szCs w:val="28"/>
        </w:rPr>
        <w:t xml:space="preserve">. </w:t>
      </w:r>
      <w:proofErr w:type="spellStart"/>
      <w:r w:rsidR="00C255FB" w:rsidRPr="00C255FB">
        <w:rPr>
          <w:rFonts w:ascii="Bookman Old Style" w:hAnsi="Bookman Old Style"/>
          <w:b/>
          <w:bCs/>
          <w:i/>
          <w:iCs/>
          <w:color w:val="000000"/>
          <w:sz w:val="28"/>
          <w:szCs w:val="28"/>
        </w:rPr>
        <w:t>Περικλέους</w:t>
      </w:r>
      <w:proofErr w:type="spellEnd"/>
      <w:r w:rsidR="00C255FB" w:rsidRPr="00C255FB">
        <w:rPr>
          <w:rFonts w:ascii="Bookman Old Style" w:hAnsi="Bookman Old Style"/>
          <w:b/>
          <w:bCs/>
          <w:i/>
          <w:iCs/>
          <w:color w:val="000000"/>
          <w:sz w:val="28"/>
          <w:szCs w:val="28"/>
        </w:rPr>
        <w:t xml:space="preserve"> κ.ά., Πολ. Έφεση </w:t>
      </w:r>
      <w:proofErr w:type="spellStart"/>
      <w:r w:rsidR="00C255FB" w:rsidRPr="00C255FB">
        <w:rPr>
          <w:rFonts w:ascii="Bookman Old Style" w:hAnsi="Bookman Old Style"/>
          <w:b/>
          <w:bCs/>
          <w:i/>
          <w:iCs/>
          <w:color w:val="000000"/>
          <w:sz w:val="28"/>
          <w:szCs w:val="28"/>
        </w:rPr>
        <w:t>Αρ</w:t>
      </w:r>
      <w:proofErr w:type="spellEnd"/>
      <w:r w:rsidR="00C255FB" w:rsidRPr="00C255FB">
        <w:rPr>
          <w:rFonts w:ascii="Bookman Old Style" w:hAnsi="Bookman Old Style"/>
          <w:b/>
          <w:bCs/>
          <w:i/>
          <w:iCs/>
          <w:color w:val="000000"/>
          <w:sz w:val="28"/>
          <w:szCs w:val="28"/>
        </w:rPr>
        <w:t xml:space="preserve">. 284/2015, </w:t>
      </w:r>
      <w:proofErr w:type="spellStart"/>
      <w:r w:rsidR="00C255FB" w:rsidRPr="00C255FB">
        <w:rPr>
          <w:rFonts w:ascii="Bookman Old Style" w:hAnsi="Bookman Old Style"/>
          <w:b/>
          <w:bCs/>
          <w:i/>
          <w:iCs/>
          <w:color w:val="000000"/>
          <w:sz w:val="28"/>
          <w:szCs w:val="28"/>
        </w:rPr>
        <w:t>ημερ</w:t>
      </w:r>
      <w:proofErr w:type="spellEnd"/>
      <w:r w:rsidR="00C255FB" w:rsidRPr="00C255FB">
        <w:rPr>
          <w:rFonts w:ascii="Bookman Old Style" w:hAnsi="Bookman Old Style"/>
          <w:b/>
          <w:bCs/>
          <w:i/>
          <w:iCs/>
          <w:color w:val="000000"/>
          <w:sz w:val="28"/>
          <w:szCs w:val="28"/>
        </w:rPr>
        <w:t>. 30.1.20</w:t>
      </w:r>
      <w:r w:rsidR="0068055F">
        <w:rPr>
          <w:rFonts w:ascii="Bookman Old Style" w:hAnsi="Bookman Old Style"/>
          <w:b/>
          <w:bCs/>
          <w:i/>
          <w:iCs/>
          <w:color w:val="000000"/>
          <w:sz w:val="28"/>
          <w:szCs w:val="28"/>
        </w:rPr>
        <w:t>2</w:t>
      </w:r>
      <w:r w:rsidR="00C255FB" w:rsidRPr="00C255FB">
        <w:rPr>
          <w:rFonts w:ascii="Bookman Old Style" w:hAnsi="Bookman Old Style"/>
          <w:b/>
          <w:bCs/>
          <w:i/>
          <w:iCs/>
          <w:color w:val="000000"/>
          <w:sz w:val="28"/>
          <w:szCs w:val="28"/>
        </w:rPr>
        <w:t>4</w:t>
      </w:r>
      <w:r w:rsidR="00C255FB">
        <w:rPr>
          <w:rFonts w:ascii="Bookman Old Style" w:hAnsi="Bookman Old Style"/>
          <w:color w:val="000000"/>
          <w:sz w:val="28"/>
          <w:szCs w:val="28"/>
        </w:rPr>
        <w:t>, η αμφισβήτηση της οντότητας του ενάγοντα σε μια αγωγή είναι ζήτημα το οποίο πρέπει να εγείρεται με αίτηση για διαγραφή της αγωγής στο αρχικό στάδιο και δεν είναι ζήτημα το οποίο μπορεί να</w:t>
      </w:r>
      <w:r w:rsidR="00263A7D">
        <w:rPr>
          <w:rFonts w:ascii="Bookman Old Style" w:hAnsi="Bookman Old Style"/>
          <w:color w:val="000000"/>
          <w:sz w:val="28"/>
          <w:szCs w:val="28"/>
        </w:rPr>
        <w:t xml:space="preserve"> αποτελέσει αντικείμενο αντιδικίας μέσω των δικογράφων, εφόσον η αντιδικία προϋποθέτει την ύπαρξη των διαδίκων</w:t>
      </w:r>
      <w:r w:rsidR="00C255FB">
        <w:rPr>
          <w:rFonts w:ascii="Bookman Old Style" w:hAnsi="Bookman Old Style"/>
          <w:color w:val="000000"/>
          <w:sz w:val="28"/>
          <w:szCs w:val="28"/>
        </w:rPr>
        <w:t xml:space="preserve">. Σχετικές είναι οι υποθέσεις </w:t>
      </w:r>
      <w:proofErr w:type="spellStart"/>
      <w:r w:rsidR="00C255FB" w:rsidRPr="00C255FB">
        <w:rPr>
          <w:rFonts w:ascii="Bookman Old Style" w:hAnsi="Bookman Old Style"/>
          <w:b/>
          <w:bCs/>
          <w:i/>
          <w:iCs/>
          <w:color w:val="000000"/>
          <w:sz w:val="28"/>
          <w:szCs w:val="28"/>
          <w:lang w:val="en-US"/>
        </w:rPr>
        <w:t>Lioufis</w:t>
      </w:r>
      <w:proofErr w:type="spellEnd"/>
      <w:r w:rsidR="00C255FB" w:rsidRPr="00C255FB">
        <w:rPr>
          <w:rFonts w:ascii="Bookman Old Style" w:hAnsi="Bookman Old Style"/>
          <w:b/>
          <w:bCs/>
          <w:i/>
          <w:iCs/>
          <w:color w:val="000000"/>
          <w:sz w:val="28"/>
          <w:szCs w:val="28"/>
          <w:lang w:val="en-US"/>
        </w:rPr>
        <w:t> and Co Ltd </w:t>
      </w:r>
      <w:r w:rsidR="00C255FB" w:rsidRPr="00C255FB">
        <w:rPr>
          <w:rFonts w:ascii="Bookman Old Style" w:hAnsi="Bookman Old Style"/>
          <w:b/>
          <w:bCs/>
          <w:i/>
          <w:iCs/>
          <w:color w:val="000000"/>
          <w:sz w:val="28"/>
          <w:szCs w:val="28"/>
        </w:rPr>
        <w:t>ν. Ανδρονίκου κ.ά. (1996) 1(Β) Α.Α.Δ. 773</w:t>
      </w:r>
      <w:r w:rsidR="00C255FB">
        <w:rPr>
          <w:rFonts w:ascii="Bookman Old Style" w:hAnsi="Bookman Old Style"/>
          <w:color w:val="000000"/>
          <w:sz w:val="28"/>
          <w:szCs w:val="28"/>
        </w:rPr>
        <w:t xml:space="preserve"> και </w:t>
      </w:r>
      <w:r w:rsidR="00C255FB" w:rsidRPr="00C255FB">
        <w:rPr>
          <w:rFonts w:ascii="Bookman Old Style" w:hAnsi="Bookman Old Style"/>
          <w:b/>
          <w:bCs/>
          <w:i/>
          <w:iCs/>
          <w:color w:val="000000"/>
          <w:sz w:val="28"/>
          <w:szCs w:val="28"/>
        </w:rPr>
        <w:t xml:space="preserve">Βιομηχανία Χαρίλαος </w:t>
      </w:r>
      <w:proofErr w:type="spellStart"/>
      <w:r w:rsidR="00C255FB" w:rsidRPr="00C255FB">
        <w:rPr>
          <w:rFonts w:ascii="Bookman Old Style" w:hAnsi="Bookman Old Style"/>
          <w:b/>
          <w:bCs/>
          <w:i/>
          <w:iCs/>
          <w:color w:val="000000"/>
          <w:sz w:val="28"/>
          <w:szCs w:val="28"/>
        </w:rPr>
        <w:t>Αλωνεύτης</w:t>
      </w:r>
      <w:proofErr w:type="spellEnd"/>
      <w:r w:rsidR="00C255FB" w:rsidRPr="00C255FB">
        <w:rPr>
          <w:rFonts w:ascii="Bookman Old Style" w:hAnsi="Bookman Old Style"/>
          <w:b/>
          <w:bCs/>
          <w:i/>
          <w:iCs/>
          <w:color w:val="000000"/>
          <w:sz w:val="28"/>
          <w:szCs w:val="28"/>
        </w:rPr>
        <w:t xml:space="preserve"> Λτδ κ.ά. ν. </w:t>
      </w:r>
      <w:r w:rsidR="00C255FB" w:rsidRPr="00C255FB">
        <w:rPr>
          <w:rFonts w:ascii="Bookman Old Style" w:hAnsi="Bookman Old Style"/>
          <w:b/>
          <w:bCs/>
          <w:i/>
          <w:iCs/>
          <w:color w:val="000000"/>
          <w:sz w:val="28"/>
          <w:szCs w:val="28"/>
          <w:lang w:val="en-US"/>
        </w:rPr>
        <w:t>Alpha Bank Ltd </w:t>
      </w:r>
      <w:r w:rsidR="00C255FB" w:rsidRPr="00C255FB">
        <w:rPr>
          <w:rFonts w:ascii="Bookman Old Style" w:hAnsi="Bookman Old Style"/>
          <w:b/>
          <w:bCs/>
          <w:i/>
          <w:iCs/>
          <w:color w:val="000000"/>
          <w:sz w:val="28"/>
          <w:szCs w:val="28"/>
        </w:rPr>
        <w:t>(2003) 1(Β) </w:t>
      </w:r>
      <w:r w:rsidR="00C255FB" w:rsidRPr="00C255FB">
        <w:rPr>
          <w:rFonts w:ascii="Bookman Old Style" w:hAnsi="Bookman Old Style"/>
          <w:b/>
          <w:bCs/>
          <w:i/>
          <w:iCs/>
          <w:color w:val="000000"/>
          <w:sz w:val="28"/>
          <w:szCs w:val="28"/>
          <w:lang w:val="en-US"/>
        </w:rPr>
        <w:t>A</w:t>
      </w:r>
      <w:r w:rsidR="00C255FB" w:rsidRPr="00C255FB">
        <w:rPr>
          <w:rFonts w:ascii="Bookman Old Style" w:hAnsi="Bookman Old Style"/>
          <w:b/>
          <w:bCs/>
          <w:i/>
          <w:iCs/>
          <w:color w:val="000000"/>
          <w:sz w:val="28"/>
          <w:szCs w:val="28"/>
        </w:rPr>
        <w:t>.</w:t>
      </w:r>
      <w:r w:rsidR="00C255FB" w:rsidRPr="00C255FB">
        <w:rPr>
          <w:rFonts w:ascii="Bookman Old Style" w:hAnsi="Bookman Old Style"/>
          <w:b/>
          <w:bCs/>
          <w:i/>
          <w:iCs/>
          <w:color w:val="000000"/>
          <w:sz w:val="28"/>
          <w:szCs w:val="28"/>
          <w:lang w:val="en-US"/>
        </w:rPr>
        <w:t>A</w:t>
      </w:r>
      <w:r w:rsidR="00C255FB" w:rsidRPr="00C255FB">
        <w:rPr>
          <w:rFonts w:ascii="Bookman Old Style" w:hAnsi="Bookman Old Style"/>
          <w:b/>
          <w:bCs/>
          <w:i/>
          <w:iCs/>
          <w:color w:val="000000"/>
          <w:sz w:val="28"/>
          <w:szCs w:val="28"/>
        </w:rPr>
        <w:t>.Δ. 990</w:t>
      </w:r>
      <w:r w:rsidR="00C255FB" w:rsidRPr="00C255FB">
        <w:rPr>
          <w:rFonts w:ascii="Bookman Old Style" w:hAnsi="Bookman Old Style"/>
          <w:color w:val="000000"/>
          <w:sz w:val="28"/>
          <w:szCs w:val="28"/>
        </w:rPr>
        <w:t xml:space="preserve">. </w:t>
      </w:r>
      <w:r w:rsidR="00C255FB">
        <w:rPr>
          <w:rFonts w:ascii="Bookman Old Style" w:hAnsi="Bookman Old Style"/>
          <w:color w:val="000000"/>
          <w:sz w:val="28"/>
          <w:szCs w:val="28"/>
        </w:rPr>
        <w:t xml:space="preserve">Κατ’  αναλογία το ζήτημα έπρεπε να είχε εγερθεί με αίτηση για διαγραφή και δεν μπορεί να απασχολήσει κατά την εκδίκαση της ουσίας της υπό κρίση Αίτησης. </w:t>
      </w:r>
    </w:p>
    <w:p w14:paraId="5FBDC069" w14:textId="5EC74BE5" w:rsidR="00A25B1B" w:rsidRDefault="00A25B1B" w:rsidP="00513373">
      <w:pPr>
        <w:tabs>
          <w:tab w:val="left" w:pos="567"/>
        </w:tabs>
        <w:spacing w:before="240" w:line="480" w:lineRule="auto"/>
        <w:ind w:right="0"/>
        <w:rPr>
          <w:rFonts w:ascii="Bookman Old Style" w:hAnsi="Bookman Old Style" w:cs="Times New Roman"/>
          <w:bCs/>
          <w:sz w:val="28"/>
          <w:szCs w:val="28"/>
        </w:rPr>
      </w:pPr>
      <w:r>
        <w:rPr>
          <w:rFonts w:ascii="Bookman Old Style" w:hAnsi="Bookman Old Style" w:cs="Times New Roman"/>
          <w:bCs/>
          <w:sz w:val="28"/>
          <w:szCs w:val="28"/>
        </w:rPr>
        <w:lastRenderedPageBreak/>
        <w:tab/>
      </w:r>
      <w:r w:rsidR="009F1D37">
        <w:rPr>
          <w:rFonts w:ascii="Bookman Old Style" w:hAnsi="Bookman Old Style" w:cs="Times New Roman"/>
          <w:bCs/>
          <w:sz w:val="28"/>
          <w:szCs w:val="28"/>
        </w:rPr>
        <w:t>Σ</w:t>
      </w:r>
      <w:r>
        <w:rPr>
          <w:rFonts w:ascii="Bookman Old Style" w:hAnsi="Bookman Old Style" w:cs="Times New Roman"/>
          <w:bCs/>
          <w:sz w:val="28"/>
          <w:szCs w:val="28"/>
        </w:rPr>
        <w:t>την απόφαση</w:t>
      </w:r>
      <w:r w:rsidR="009F1D37">
        <w:rPr>
          <w:rFonts w:ascii="Bookman Old Style" w:hAnsi="Bookman Old Style" w:cs="Times New Roman"/>
          <w:bCs/>
          <w:sz w:val="28"/>
          <w:szCs w:val="28"/>
        </w:rPr>
        <w:t xml:space="preserve"> της οποίας επιζητείται η διόρθωση</w:t>
      </w:r>
      <w:r>
        <w:rPr>
          <w:rFonts w:ascii="Bookman Old Style" w:hAnsi="Bookman Old Style" w:cs="Times New Roman"/>
          <w:bCs/>
          <w:sz w:val="28"/>
          <w:szCs w:val="28"/>
        </w:rPr>
        <w:t xml:space="preserve">, </w:t>
      </w:r>
      <w:r w:rsidR="009F1D37">
        <w:rPr>
          <w:rFonts w:ascii="Bookman Old Style" w:hAnsi="Bookman Old Style" w:cs="Times New Roman"/>
          <w:bCs/>
          <w:sz w:val="28"/>
          <w:szCs w:val="28"/>
        </w:rPr>
        <w:t xml:space="preserve">παρατίθεται </w:t>
      </w:r>
      <w:r w:rsidR="00EC4AC5">
        <w:rPr>
          <w:rFonts w:ascii="Bookman Old Style" w:hAnsi="Bookman Old Style" w:cs="Times New Roman"/>
          <w:bCs/>
          <w:sz w:val="28"/>
          <w:szCs w:val="28"/>
        </w:rPr>
        <w:t xml:space="preserve">το όλο ιστορικό της διαδικασίας το οποίο είχε ξεκινήσει με την καταχώριση της Ειδοποίησης Έφεσης από τη </w:t>
      </w:r>
      <w:r w:rsidR="009F1D37">
        <w:rPr>
          <w:rFonts w:ascii="Bookman Old Style" w:hAnsi="Bookman Old Style" w:cs="Times New Roman"/>
          <w:bCs/>
          <w:sz w:val="28"/>
          <w:szCs w:val="28"/>
        </w:rPr>
        <w:t>«</w:t>
      </w:r>
      <w:r w:rsidR="00EC4AC5" w:rsidRPr="00153243">
        <w:rPr>
          <w:rFonts w:ascii="Bookman Old Style" w:hAnsi="Bookman Old Style" w:cs="Times New Roman"/>
          <w:bCs/>
          <w:i/>
          <w:iCs/>
          <w:sz w:val="28"/>
          <w:szCs w:val="28"/>
        </w:rPr>
        <w:t>Δημήτρης Μιχαήλ &amp; Συνεργάτες</w:t>
      </w:r>
      <w:r w:rsidR="009F1D37">
        <w:rPr>
          <w:rFonts w:ascii="Bookman Old Style" w:hAnsi="Bookman Old Style" w:cs="Times New Roman"/>
          <w:bCs/>
          <w:sz w:val="28"/>
          <w:szCs w:val="28"/>
        </w:rPr>
        <w:t>»</w:t>
      </w:r>
      <w:r w:rsidR="00EC4AC5">
        <w:rPr>
          <w:rFonts w:ascii="Bookman Old Style" w:hAnsi="Bookman Old Style" w:cs="Times New Roman"/>
          <w:bCs/>
          <w:sz w:val="28"/>
          <w:szCs w:val="28"/>
        </w:rPr>
        <w:t xml:space="preserve">, </w:t>
      </w:r>
      <w:r w:rsidR="009F1D37">
        <w:rPr>
          <w:rFonts w:ascii="Bookman Old Style" w:hAnsi="Bookman Old Style" w:cs="Times New Roman"/>
          <w:bCs/>
          <w:sz w:val="28"/>
          <w:szCs w:val="28"/>
        </w:rPr>
        <w:t xml:space="preserve">και </w:t>
      </w:r>
      <w:r w:rsidR="0068055F">
        <w:rPr>
          <w:rFonts w:ascii="Bookman Old Style" w:hAnsi="Bookman Old Style" w:cs="Times New Roman"/>
          <w:bCs/>
          <w:sz w:val="28"/>
          <w:szCs w:val="28"/>
        </w:rPr>
        <w:t xml:space="preserve">το παρόν Δικαστήριο </w:t>
      </w:r>
      <w:r w:rsidR="009F1D37">
        <w:rPr>
          <w:rFonts w:ascii="Bookman Old Style" w:hAnsi="Bookman Old Style" w:cs="Times New Roman"/>
          <w:bCs/>
          <w:sz w:val="28"/>
          <w:szCs w:val="28"/>
        </w:rPr>
        <w:t xml:space="preserve">κατέληξε ότι </w:t>
      </w:r>
      <w:r w:rsidR="00EC4AC5">
        <w:rPr>
          <w:rFonts w:ascii="Bookman Old Style" w:hAnsi="Bookman Old Style" w:cs="Times New Roman"/>
          <w:bCs/>
          <w:sz w:val="28"/>
          <w:szCs w:val="28"/>
        </w:rPr>
        <w:t xml:space="preserve">τα έξοδα της Έφεσης έπρεπε να επωμιστεί η δικηγορική εταιρεία </w:t>
      </w:r>
      <w:r w:rsidR="009F1D37">
        <w:rPr>
          <w:rFonts w:ascii="Bookman Old Style" w:hAnsi="Bookman Old Style" w:cs="Times New Roman"/>
          <w:bCs/>
          <w:sz w:val="28"/>
          <w:szCs w:val="28"/>
        </w:rPr>
        <w:t>«</w:t>
      </w:r>
      <w:r w:rsidR="00EC4AC5" w:rsidRPr="00153243">
        <w:rPr>
          <w:rFonts w:ascii="Bookman Old Style" w:hAnsi="Bookman Old Style" w:cs="Times New Roman"/>
          <w:bCs/>
          <w:i/>
          <w:iCs/>
          <w:sz w:val="28"/>
          <w:szCs w:val="28"/>
        </w:rPr>
        <w:t>Δημήτρης Μιχαήλ &amp; Συνεργάτες ΔΕΠΕ</w:t>
      </w:r>
      <w:r w:rsidR="009F1D37">
        <w:rPr>
          <w:rFonts w:ascii="Bookman Old Style" w:hAnsi="Bookman Old Style" w:cs="Times New Roman"/>
          <w:bCs/>
          <w:sz w:val="28"/>
          <w:szCs w:val="28"/>
        </w:rPr>
        <w:t>»</w:t>
      </w:r>
      <w:r w:rsidR="00EC4AC5">
        <w:rPr>
          <w:rFonts w:ascii="Bookman Old Style" w:hAnsi="Bookman Old Style" w:cs="Times New Roman"/>
          <w:bCs/>
          <w:sz w:val="28"/>
          <w:szCs w:val="28"/>
        </w:rPr>
        <w:t xml:space="preserve">. </w:t>
      </w:r>
    </w:p>
    <w:p w14:paraId="28BE3BB8" w14:textId="13F8A26B" w:rsidR="008B67FF" w:rsidRDefault="00400669" w:rsidP="00513373">
      <w:pPr>
        <w:tabs>
          <w:tab w:val="left" w:pos="567"/>
        </w:tabs>
        <w:spacing w:before="240" w:after="480" w:line="480" w:lineRule="auto"/>
        <w:ind w:right="0"/>
        <w:rPr>
          <w:rFonts w:ascii="Bookman Old Style" w:hAnsi="Bookman Old Style" w:cs="Times New Roman"/>
          <w:bCs/>
          <w:sz w:val="28"/>
          <w:szCs w:val="28"/>
        </w:rPr>
      </w:pPr>
      <w:r>
        <w:rPr>
          <w:rFonts w:ascii="Bookman Old Style" w:hAnsi="Bookman Old Style" w:cs="Times New Roman"/>
          <w:bCs/>
          <w:sz w:val="28"/>
          <w:szCs w:val="28"/>
        </w:rPr>
        <w:tab/>
        <w:t xml:space="preserve">Η κατάληξη ότι η </w:t>
      </w:r>
      <w:r w:rsidR="00153243">
        <w:rPr>
          <w:rFonts w:ascii="Bookman Old Style" w:hAnsi="Bookman Old Style" w:cs="Times New Roman"/>
          <w:bCs/>
          <w:sz w:val="28"/>
          <w:szCs w:val="28"/>
        </w:rPr>
        <w:t>Έφεση προωθείτο από την εταιρεία «</w:t>
      </w:r>
      <w:r w:rsidRPr="00153243">
        <w:rPr>
          <w:rFonts w:ascii="Bookman Old Style" w:hAnsi="Bookman Old Style" w:cs="Times New Roman"/>
          <w:bCs/>
          <w:i/>
          <w:iCs/>
          <w:sz w:val="28"/>
          <w:szCs w:val="28"/>
        </w:rPr>
        <w:t>Δημήτρης Μιχαήλ &amp; Συνεργάτες ΔΕΠΕ</w:t>
      </w:r>
      <w:r w:rsidR="00153243">
        <w:rPr>
          <w:rFonts w:ascii="Bookman Old Style" w:hAnsi="Bookman Old Style" w:cs="Times New Roman"/>
          <w:bCs/>
          <w:sz w:val="28"/>
          <w:szCs w:val="28"/>
        </w:rPr>
        <w:t>»</w:t>
      </w:r>
      <w:r>
        <w:rPr>
          <w:rFonts w:ascii="Bookman Old Style" w:hAnsi="Bookman Old Style" w:cs="Times New Roman"/>
          <w:bCs/>
          <w:sz w:val="28"/>
          <w:szCs w:val="28"/>
        </w:rPr>
        <w:t xml:space="preserve"> </w:t>
      </w:r>
      <w:proofErr w:type="spellStart"/>
      <w:r w:rsidR="001112F2">
        <w:rPr>
          <w:rFonts w:ascii="Bookman Old Style" w:hAnsi="Bookman Old Style" w:cs="Times New Roman"/>
          <w:bCs/>
          <w:sz w:val="28"/>
          <w:szCs w:val="28"/>
        </w:rPr>
        <w:t>προέκυπτε</w:t>
      </w:r>
      <w:proofErr w:type="spellEnd"/>
      <w:r w:rsidR="001112F2">
        <w:rPr>
          <w:rFonts w:ascii="Bookman Old Style" w:hAnsi="Bookman Old Style" w:cs="Times New Roman"/>
          <w:bCs/>
          <w:sz w:val="28"/>
          <w:szCs w:val="28"/>
        </w:rPr>
        <w:t xml:space="preserve"> ξεκάθαρα από το όλο περιεχόμενο της απόφασης και την περιγραφή της εξέλιξης της διαδικασίας της Έφεσης, στα πλαίσια της οποίας από κάποιο χρονικό στάδιο και μετέπειτα αυτή τύγχανε χειρισμού από την εν λόγω δικηγορική εταιρεία και όχι από τη </w:t>
      </w:r>
      <w:r w:rsidR="005523C2">
        <w:rPr>
          <w:rFonts w:ascii="Bookman Old Style" w:hAnsi="Bookman Old Style" w:cs="Times New Roman"/>
          <w:bCs/>
          <w:sz w:val="28"/>
          <w:szCs w:val="28"/>
        </w:rPr>
        <w:t>«</w:t>
      </w:r>
      <w:r w:rsidR="001112F2" w:rsidRPr="005523C2">
        <w:rPr>
          <w:rFonts w:ascii="Bookman Old Style" w:hAnsi="Bookman Old Style" w:cs="Times New Roman"/>
          <w:bCs/>
          <w:i/>
          <w:iCs/>
          <w:sz w:val="28"/>
          <w:szCs w:val="28"/>
        </w:rPr>
        <w:t>Δημήτρης Μιχαήλ &amp; Συνεργάτες</w:t>
      </w:r>
      <w:r w:rsidR="005523C2">
        <w:rPr>
          <w:rFonts w:ascii="Bookman Old Style" w:hAnsi="Bookman Old Style" w:cs="Times New Roman"/>
          <w:bCs/>
          <w:sz w:val="28"/>
          <w:szCs w:val="28"/>
        </w:rPr>
        <w:t>»</w:t>
      </w:r>
      <w:r w:rsidR="001112F2">
        <w:rPr>
          <w:rFonts w:ascii="Bookman Old Style" w:hAnsi="Bookman Old Style" w:cs="Times New Roman"/>
          <w:bCs/>
          <w:sz w:val="28"/>
          <w:szCs w:val="28"/>
        </w:rPr>
        <w:t xml:space="preserve">, η οποία </w:t>
      </w:r>
      <w:r w:rsidR="0066371A">
        <w:rPr>
          <w:rFonts w:ascii="Bookman Old Style" w:hAnsi="Bookman Old Style" w:cs="Times New Roman"/>
          <w:bCs/>
          <w:sz w:val="28"/>
          <w:szCs w:val="28"/>
        </w:rPr>
        <w:t xml:space="preserve">αρχικώς </w:t>
      </w:r>
      <w:r w:rsidR="001112F2">
        <w:rPr>
          <w:rFonts w:ascii="Bookman Old Style" w:hAnsi="Bookman Old Style" w:cs="Times New Roman"/>
          <w:bCs/>
          <w:sz w:val="28"/>
          <w:szCs w:val="28"/>
        </w:rPr>
        <w:t xml:space="preserve">είχε καταχωρίσει την Έφεση. Αυτό </w:t>
      </w:r>
      <w:proofErr w:type="spellStart"/>
      <w:r w:rsidR="005523C2">
        <w:rPr>
          <w:rFonts w:ascii="Bookman Old Style" w:hAnsi="Bookman Old Style" w:cs="Times New Roman"/>
          <w:bCs/>
          <w:sz w:val="28"/>
          <w:szCs w:val="28"/>
        </w:rPr>
        <w:t>προέκυπτε</w:t>
      </w:r>
      <w:proofErr w:type="spellEnd"/>
      <w:r w:rsidR="005523C2">
        <w:rPr>
          <w:rFonts w:ascii="Bookman Old Style" w:hAnsi="Bookman Old Style" w:cs="Times New Roman"/>
          <w:bCs/>
          <w:sz w:val="28"/>
          <w:szCs w:val="28"/>
        </w:rPr>
        <w:t xml:space="preserve"> </w:t>
      </w:r>
      <w:r w:rsidR="001112F2">
        <w:rPr>
          <w:rFonts w:ascii="Bookman Old Style" w:hAnsi="Bookman Old Style" w:cs="Times New Roman"/>
          <w:bCs/>
          <w:sz w:val="28"/>
          <w:szCs w:val="28"/>
        </w:rPr>
        <w:t>ξεκάθαρα από τον φάκελο του Δικαστηρίου, στον οποίο μάλιστα υπ</w:t>
      </w:r>
      <w:r w:rsidR="005523C2">
        <w:rPr>
          <w:rFonts w:ascii="Bookman Old Style" w:hAnsi="Bookman Old Style" w:cs="Times New Roman"/>
          <w:bCs/>
          <w:sz w:val="28"/>
          <w:szCs w:val="28"/>
        </w:rPr>
        <w:t>ήρχε</w:t>
      </w:r>
      <w:r w:rsidR="001112F2">
        <w:rPr>
          <w:rFonts w:ascii="Bookman Old Style" w:hAnsi="Bookman Old Style" w:cs="Times New Roman"/>
          <w:bCs/>
          <w:sz w:val="28"/>
          <w:szCs w:val="28"/>
        </w:rPr>
        <w:t xml:space="preserve"> αίτηση </w:t>
      </w:r>
      <w:proofErr w:type="spellStart"/>
      <w:r w:rsidR="001112F2">
        <w:rPr>
          <w:rFonts w:ascii="Bookman Old Style" w:hAnsi="Bookman Old Style" w:cs="Times New Roman"/>
          <w:bCs/>
          <w:sz w:val="28"/>
          <w:szCs w:val="28"/>
        </w:rPr>
        <w:t>ημερ</w:t>
      </w:r>
      <w:proofErr w:type="spellEnd"/>
      <w:r w:rsidR="001112F2">
        <w:rPr>
          <w:rFonts w:ascii="Bookman Old Style" w:hAnsi="Bookman Old Style" w:cs="Times New Roman"/>
          <w:bCs/>
          <w:sz w:val="28"/>
          <w:szCs w:val="28"/>
        </w:rPr>
        <w:t xml:space="preserve">. 14.4.2022 για παράταση της προθεσμίας καταχώρισης του περιγράμματος αγόρευσης </w:t>
      </w:r>
      <w:r w:rsidR="005523C2">
        <w:rPr>
          <w:rFonts w:ascii="Bookman Old Style" w:hAnsi="Bookman Old Style" w:cs="Times New Roman"/>
          <w:bCs/>
          <w:sz w:val="28"/>
          <w:szCs w:val="28"/>
        </w:rPr>
        <w:t>«</w:t>
      </w:r>
      <w:r w:rsidR="001112F2" w:rsidRPr="005523C2">
        <w:rPr>
          <w:rFonts w:ascii="Bookman Old Style" w:hAnsi="Bookman Old Style" w:cs="Times New Roman"/>
          <w:bCs/>
          <w:i/>
          <w:iCs/>
          <w:sz w:val="28"/>
          <w:szCs w:val="28"/>
        </w:rPr>
        <w:t xml:space="preserve">της </w:t>
      </w:r>
      <w:proofErr w:type="spellStart"/>
      <w:r w:rsidR="001112F2" w:rsidRPr="005523C2">
        <w:rPr>
          <w:rFonts w:ascii="Bookman Old Style" w:hAnsi="Bookman Old Style" w:cs="Times New Roman"/>
          <w:bCs/>
          <w:i/>
          <w:iCs/>
          <w:sz w:val="28"/>
          <w:szCs w:val="28"/>
        </w:rPr>
        <w:t>Εφεσείουσ</w:t>
      </w:r>
      <w:r w:rsidR="008B67FF" w:rsidRPr="005523C2">
        <w:rPr>
          <w:rFonts w:ascii="Bookman Old Style" w:hAnsi="Bookman Old Style" w:cs="Times New Roman"/>
          <w:bCs/>
          <w:i/>
          <w:iCs/>
          <w:sz w:val="28"/>
          <w:szCs w:val="28"/>
        </w:rPr>
        <w:t>ας</w:t>
      </w:r>
      <w:proofErr w:type="spellEnd"/>
      <w:r w:rsidR="005523C2">
        <w:rPr>
          <w:rFonts w:ascii="Bookman Old Style" w:hAnsi="Bookman Old Style" w:cs="Times New Roman"/>
          <w:bCs/>
          <w:sz w:val="28"/>
          <w:szCs w:val="28"/>
        </w:rPr>
        <w:t>»</w:t>
      </w:r>
      <w:r w:rsidR="008B67FF">
        <w:rPr>
          <w:rFonts w:ascii="Bookman Old Style" w:hAnsi="Bookman Old Style" w:cs="Times New Roman"/>
          <w:bCs/>
          <w:sz w:val="28"/>
          <w:szCs w:val="28"/>
        </w:rPr>
        <w:t xml:space="preserve"> από τη δικηγορική εταιρεία </w:t>
      </w:r>
      <w:r w:rsidR="005523C2">
        <w:rPr>
          <w:rFonts w:ascii="Bookman Old Style" w:hAnsi="Bookman Old Style" w:cs="Times New Roman"/>
          <w:bCs/>
          <w:sz w:val="28"/>
          <w:szCs w:val="28"/>
        </w:rPr>
        <w:t>«</w:t>
      </w:r>
      <w:r w:rsidR="008B67FF" w:rsidRPr="005523C2">
        <w:rPr>
          <w:rFonts w:ascii="Bookman Old Style" w:hAnsi="Bookman Old Style" w:cs="Times New Roman"/>
          <w:bCs/>
          <w:i/>
          <w:iCs/>
          <w:sz w:val="28"/>
          <w:szCs w:val="28"/>
        </w:rPr>
        <w:t>Δημήτρης Μιχαήλ &amp; Συνεργάτες ΔΕΠΕ</w:t>
      </w:r>
      <w:r w:rsidR="005523C2">
        <w:rPr>
          <w:rFonts w:ascii="Bookman Old Style" w:hAnsi="Bookman Old Style" w:cs="Times New Roman"/>
          <w:bCs/>
          <w:sz w:val="28"/>
          <w:szCs w:val="28"/>
        </w:rPr>
        <w:t>»</w:t>
      </w:r>
      <w:r w:rsidR="008B67FF">
        <w:rPr>
          <w:rFonts w:ascii="Bookman Old Style" w:hAnsi="Bookman Old Style" w:cs="Times New Roman"/>
          <w:bCs/>
          <w:sz w:val="28"/>
          <w:szCs w:val="28"/>
        </w:rPr>
        <w:t xml:space="preserve"> ως οι δικηγόροι της </w:t>
      </w:r>
      <w:proofErr w:type="spellStart"/>
      <w:r w:rsidR="008B67FF">
        <w:rPr>
          <w:rFonts w:ascii="Bookman Old Style" w:hAnsi="Bookman Old Style" w:cs="Times New Roman"/>
          <w:bCs/>
          <w:sz w:val="28"/>
          <w:szCs w:val="28"/>
        </w:rPr>
        <w:t>Εφεσείουσας</w:t>
      </w:r>
      <w:proofErr w:type="spellEnd"/>
      <w:r w:rsidR="008B67FF">
        <w:rPr>
          <w:rFonts w:ascii="Bookman Old Style" w:hAnsi="Bookman Old Style" w:cs="Times New Roman"/>
          <w:bCs/>
          <w:sz w:val="28"/>
          <w:szCs w:val="28"/>
        </w:rPr>
        <w:t xml:space="preserve"> και με διεύθυνση επίδοσης την ίδια εταιρεία και τη διεύθυνση της. </w:t>
      </w:r>
      <w:r w:rsidR="005523C2">
        <w:rPr>
          <w:rFonts w:ascii="Bookman Old Style" w:hAnsi="Bookman Old Style" w:cs="Times New Roman"/>
          <w:bCs/>
          <w:sz w:val="28"/>
          <w:szCs w:val="28"/>
        </w:rPr>
        <w:t>Το δε περίγραμμα αγόρευσης που είχε καταχωριστεί ήταν από τη «</w:t>
      </w:r>
      <w:r w:rsidR="005523C2" w:rsidRPr="005523C2">
        <w:rPr>
          <w:rFonts w:ascii="Bookman Old Style" w:hAnsi="Bookman Old Style" w:cs="Times New Roman"/>
          <w:bCs/>
          <w:i/>
          <w:iCs/>
          <w:sz w:val="28"/>
          <w:szCs w:val="28"/>
        </w:rPr>
        <w:t>Δημήτρης Μιχαήλ &amp; Συνεργάτες ΔΕΠΕ</w:t>
      </w:r>
      <w:r w:rsidR="005523C2">
        <w:rPr>
          <w:rFonts w:ascii="Bookman Old Style" w:hAnsi="Bookman Old Style" w:cs="Times New Roman"/>
          <w:bCs/>
          <w:sz w:val="28"/>
          <w:szCs w:val="28"/>
        </w:rPr>
        <w:t xml:space="preserve">». </w:t>
      </w:r>
    </w:p>
    <w:p w14:paraId="4BF8CF04" w14:textId="77777777" w:rsidR="00513373" w:rsidRDefault="008B67FF" w:rsidP="00513373">
      <w:pPr>
        <w:tabs>
          <w:tab w:val="left" w:pos="567"/>
        </w:tabs>
        <w:spacing w:line="480" w:lineRule="auto"/>
        <w:ind w:right="0"/>
        <w:rPr>
          <w:rFonts w:ascii="Bookman Old Style" w:hAnsi="Bookman Old Style" w:cs="Times New Roman"/>
          <w:bCs/>
          <w:sz w:val="28"/>
          <w:szCs w:val="28"/>
          <w:lang w:val="en-US"/>
        </w:rPr>
      </w:pPr>
      <w:r>
        <w:rPr>
          <w:rFonts w:ascii="Bookman Old Style" w:hAnsi="Bookman Old Style" w:cs="Times New Roman"/>
          <w:bCs/>
          <w:sz w:val="28"/>
          <w:szCs w:val="28"/>
        </w:rPr>
        <w:lastRenderedPageBreak/>
        <w:tab/>
      </w:r>
      <w:r w:rsidR="005523C2">
        <w:rPr>
          <w:rFonts w:ascii="Bookman Old Style" w:hAnsi="Bookman Old Style" w:cs="Times New Roman"/>
          <w:bCs/>
          <w:sz w:val="28"/>
          <w:szCs w:val="28"/>
        </w:rPr>
        <w:t xml:space="preserve">Η </w:t>
      </w:r>
      <w:r w:rsidR="002451CE">
        <w:rPr>
          <w:rFonts w:ascii="Bookman Old Style" w:hAnsi="Bookman Old Style" w:cs="Times New Roman"/>
          <w:bCs/>
          <w:sz w:val="28"/>
          <w:szCs w:val="28"/>
        </w:rPr>
        <w:t xml:space="preserve">απόφαση του Δικαστηρίου είναι σαφής και </w:t>
      </w:r>
      <w:r w:rsidR="00065DB9">
        <w:rPr>
          <w:rFonts w:ascii="Bookman Old Style" w:hAnsi="Bookman Old Style" w:cs="Times New Roman"/>
          <w:bCs/>
          <w:sz w:val="28"/>
          <w:szCs w:val="28"/>
        </w:rPr>
        <w:t>δεν τίθετ</w:t>
      </w:r>
      <w:r w:rsidR="0066371A">
        <w:rPr>
          <w:rFonts w:ascii="Bookman Old Style" w:hAnsi="Bookman Old Style" w:cs="Times New Roman"/>
          <w:bCs/>
          <w:sz w:val="28"/>
          <w:szCs w:val="28"/>
        </w:rPr>
        <w:t>αι</w:t>
      </w:r>
      <w:r w:rsidR="00065DB9">
        <w:rPr>
          <w:rFonts w:ascii="Bookman Old Style" w:hAnsi="Bookman Old Style" w:cs="Times New Roman"/>
          <w:bCs/>
          <w:sz w:val="28"/>
          <w:szCs w:val="28"/>
        </w:rPr>
        <w:t xml:space="preserve"> ζήτημα </w:t>
      </w:r>
      <w:r w:rsidR="0066371A">
        <w:rPr>
          <w:rFonts w:ascii="Bookman Old Style" w:hAnsi="Bookman Old Style" w:cs="Times New Roman"/>
          <w:bCs/>
          <w:sz w:val="28"/>
          <w:szCs w:val="28"/>
        </w:rPr>
        <w:t xml:space="preserve">οποιουδήποτε </w:t>
      </w:r>
      <w:r w:rsidR="00065DB9">
        <w:rPr>
          <w:rFonts w:ascii="Bookman Old Style" w:hAnsi="Bookman Old Style" w:cs="Times New Roman"/>
          <w:bCs/>
          <w:sz w:val="28"/>
          <w:szCs w:val="28"/>
        </w:rPr>
        <w:t xml:space="preserve">λάθους στην αναγραφή της εταιρείας </w:t>
      </w:r>
      <w:r w:rsidR="005523C2">
        <w:rPr>
          <w:rFonts w:ascii="Bookman Old Style" w:hAnsi="Bookman Old Style" w:cs="Times New Roman"/>
          <w:bCs/>
          <w:sz w:val="28"/>
          <w:szCs w:val="28"/>
        </w:rPr>
        <w:t>«</w:t>
      </w:r>
      <w:r w:rsidR="00065DB9" w:rsidRPr="005523C2">
        <w:rPr>
          <w:rFonts w:ascii="Bookman Old Style" w:hAnsi="Bookman Old Style" w:cs="Times New Roman"/>
          <w:bCs/>
          <w:i/>
          <w:iCs/>
          <w:sz w:val="28"/>
          <w:szCs w:val="28"/>
        </w:rPr>
        <w:t>Δημήτρης Μιχαήλ &amp; Συνεργάτες ΔΕΠΕ</w:t>
      </w:r>
      <w:r w:rsidR="005523C2">
        <w:rPr>
          <w:rFonts w:ascii="Bookman Old Style" w:hAnsi="Bookman Old Style" w:cs="Times New Roman"/>
          <w:bCs/>
          <w:sz w:val="28"/>
          <w:szCs w:val="28"/>
        </w:rPr>
        <w:t>»</w:t>
      </w:r>
      <w:r w:rsidR="00065DB9">
        <w:rPr>
          <w:rFonts w:ascii="Bookman Old Style" w:hAnsi="Bookman Old Style" w:cs="Times New Roman"/>
          <w:bCs/>
          <w:sz w:val="28"/>
          <w:szCs w:val="28"/>
        </w:rPr>
        <w:t xml:space="preserve"> στην απόφαση</w:t>
      </w:r>
      <w:r w:rsidR="0066371A">
        <w:rPr>
          <w:rFonts w:ascii="Bookman Old Style" w:hAnsi="Bookman Old Style" w:cs="Times New Roman"/>
          <w:bCs/>
          <w:sz w:val="28"/>
          <w:szCs w:val="28"/>
        </w:rPr>
        <w:t>, το οποίο να χρήζει ενδεχόμενης διόρθωσης ή τροποποίησης</w:t>
      </w:r>
      <w:r w:rsidR="00065DB9">
        <w:rPr>
          <w:rFonts w:ascii="Bookman Old Style" w:hAnsi="Bookman Old Style" w:cs="Times New Roman"/>
          <w:bCs/>
          <w:sz w:val="28"/>
          <w:szCs w:val="28"/>
        </w:rPr>
        <w:t>.</w:t>
      </w:r>
      <w:r w:rsidR="00B03F82">
        <w:rPr>
          <w:rFonts w:ascii="Bookman Old Style" w:hAnsi="Bookman Old Style" w:cs="Times New Roman"/>
          <w:bCs/>
          <w:sz w:val="28"/>
          <w:szCs w:val="28"/>
        </w:rPr>
        <w:t xml:space="preserve"> </w:t>
      </w:r>
      <w:r w:rsidR="00323D6A">
        <w:rPr>
          <w:rFonts w:ascii="Bookman Old Style" w:hAnsi="Bookman Old Style" w:cs="Times New Roman"/>
          <w:bCs/>
          <w:sz w:val="28"/>
          <w:szCs w:val="28"/>
        </w:rPr>
        <w:t xml:space="preserve">Η Αίτηση υπόκειται δίχως άλλο σε απόρριψη. </w:t>
      </w:r>
    </w:p>
    <w:p w14:paraId="2842E587" w14:textId="51B29B33" w:rsidR="00D50325" w:rsidRDefault="00D50325" w:rsidP="00513373">
      <w:pPr>
        <w:tabs>
          <w:tab w:val="left" w:pos="567"/>
        </w:tabs>
        <w:ind w:right="0"/>
        <w:rPr>
          <w:rFonts w:ascii="Bookman Old Style" w:hAnsi="Bookman Old Style" w:cs="Times New Roman"/>
          <w:bCs/>
          <w:sz w:val="28"/>
          <w:szCs w:val="28"/>
        </w:rPr>
      </w:pPr>
      <w:r>
        <w:rPr>
          <w:rFonts w:ascii="Bookman Old Style" w:hAnsi="Bookman Old Style" w:cs="Times New Roman"/>
          <w:bCs/>
          <w:sz w:val="28"/>
          <w:szCs w:val="28"/>
        </w:rPr>
        <w:t xml:space="preserve"> </w:t>
      </w:r>
    </w:p>
    <w:p w14:paraId="060A01B3" w14:textId="77DEDC6B" w:rsidR="00B03F82" w:rsidRDefault="00B03F82" w:rsidP="00513373">
      <w:pPr>
        <w:tabs>
          <w:tab w:val="left" w:pos="567"/>
        </w:tabs>
        <w:spacing w:line="480" w:lineRule="auto"/>
        <w:ind w:right="0"/>
        <w:rPr>
          <w:rFonts w:ascii="Bookman Old Style" w:hAnsi="Bookman Old Style" w:cs="Times New Roman"/>
          <w:bCs/>
          <w:sz w:val="28"/>
          <w:szCs w:val="28"/>
        </w:rPr>
      </w:pPr>
      <w:r>
        <w:rPr>
          <w:rFonts w:ascii="Bookman Old Style" w:hAnsi="Bookman Old Style" w:cs="Times New Roman"/>
          <w:bCs/>
          <w:sz w:val="28"/>
          <w:szCs w:val="28"/>
        </w:rPr>
        <w:tab/>
        <w:t>Ως εκ τούτου η Αίτηση απορρίπτεται.</w:t>
      </w:r>
    </w:p>
    <w:p w14:paraId="518B6078" w14:textId="0C648D69" w:rsidR="00400669" w:rsidRDefault="00D50325" w:rsidP="00513373">
      <w:pPr>
        <w:tabs>
          <w:tab w:val="left" w:pos="567"/>
        </w:tabs>
        <w:spacing w:before="240" w:line="480" w:lineRule="auto"/>
        <w:ind w:right="0"/>
        <w:rPr>
          <w:rFonts w:ascii="Bookman Old Style" w:hAnsi="Bookman Old Style" w:cs="Times New Roman"/>
          <w:bCs/>
          <w:sz w:val="28"/>
          <w:szCs w:val="28"/>
        </w:rPr>
      </w:pPr>
      <w:r>
        <w:rPr>
          <w:rFonts w:ascii="Bookman Old Style" w:hAnsi="Bookman Old Style" w:cs="Times New Roman"/>
          <w:bCs/>
          <w:sz w:val="28"/>
          <w:szCs w:val="28"/>
        </w:rPr>
        <w:tab/>
      </w:r>
      <w:r w:rsidR="00323D6A">
        <w:rPr>
          <w:rFonts w:ascii="Bookman Old Style" w:hAnsi="Bookman Old Style" w:cs="Times New Roman"/>
          <w:bCs/>
          <w:sz w:val="28"/>
          <w:szCs w:val="28"/>
        </w:rPr>
        <w:t>Τα έξοδα της Αίτησης</w:t>
      </w:r>
      <w:r w:rsidR="00E34390" w:rsidRPr="00513373">
        <w:rPr>
          <w:rFonts w:ascii="Bookman Old Style" w:hAnsi="Bookman Old Style" w:cs="Times New Roman"/>
          <w:bCs/>
          <w:sz w:val="28"/>
          <w:szCs w:val="28"/>
        </w:rPr>
        <w:t xml:space="preserve"> </w:t>
      </w:r>
      <w:r w:rsidR="00E34390">
        <w:rPr>
          <w:rFonts w:ascii="Bookman Old Style" w:hAnsi="Bookman Old Style" w:cs="Times New Roman"/>
          <w:bCs/>
          <w:sz w:val="28"/>
          <w:szCs w:val="28"/>
        </w:rPr>
        <w:t xml:space="preserve">που ανέρχονται στο ποσό των </w:t>
      </w:r>
      <w:r w:rsidR="004D309C">
        <w:rPr>
          <w:rFonts w:ascii="Bookman Old Style" w:hAnsi="Bookman Old Style" w:cs="Times New Roman"/>
          <w:bCs/>
          <w:sz w:val="28"/>
          <w:szCs w:val="28"/>
        </w:rPr>
        <w:t>€1.200</w:t>
      </w:r>
      <w:r w:rsidR="004D309C" w:rsidRPr="00513373">
        <w:rPr>
          <w:rFonts w:ascii="Bookman Old Style" w:hAnsi="Bookman Old Style" w:cs="Times New Roman"/>
          <w:bCs/>
          <w:sz w:val="28"/>
          <w:szCs w:val="28"/>
        </w:rPr>
        <w:t xml:space="preserve">, </w:t>
      </w:r>
      <w:r w:rsidR="00323D6A">
        <w:rPr>
          <w:rFonts w:ascii="Bookman Old Style" w:hAnsi="Bookman Old Style" w:cs="Times New Roman"/>
          <w:bCs/>
          <w:sz w:val="28"/>
          <w:szCs w:val="28"/>
        </w:rPr>
        <w:t>επιδικάζονται υπέρ της Καθ</w:t>
      </w:r>
      <w:r w:rsidR="002F1FEF">
        <w:rPr>
          <w:rFonts w:ascii="Bookman Old Style" w:hAnsi="Bookman Old Style" w:cs="Times New Roman"/>
          <w:bCs/>
          <w:sz w:val="28"/>
          <w:szCs w:val="28"/>
        </w:rPr>
        <w:t xml:space="preserve">’ </w:t>
      </w:r>
      <w:r w:rsidR="00323D6A">
        <w:rPr>
          <w:rFonts w:ascii="Bookman Old Style" w:hAnsi="Bookman Old Style" w:cs="Times New Roman"/>
          <w:bCs/>
          <w:sz w:val="28"/>
          <w:szCs w:val="28"/>
        </w:rPr>
        <w:t xml:space="preserve">ης </w:t>
      </w:r>
      <w:r w:rsidR="005523C2">
        <w:rPr>
          <w:rFonts w:ascii="Bookman Old Style" w:hAnsi="Bookman Old Style" w:cs="Times New Roman"/>
          <w:bCs/>
          <w:sz w:val="28"/>
          <w:szCs w:val="28"/>
        </w:rPr>
        <w:t xml:space="preserve">η Αίτηση </w:t>
      </w:r>
      <w:r w:rsidR="00323D6A">
        <w:rPr>
          <w:rFonts w:ascii="Bookman Old Style" w:hAnsi="Bookman Old Style" w:cs="Times New Roman"/>
          <w:bCs/>
          <w:sz w:val="28"/>
          <w:szCs w:val="28"/>
        </w:rPr>
        <w:t>και εναντίον της</w:t>
      </w:r>
      <w:r w:rsidR="00A0684D">
        <w:rPr>
          <w:rFonts w:ascii="Bookman Old Style" w:hAnsi="Bookman Old Style" w:cs="Times New Roman"/>
          <w:bCs/>
          <w:sz w:val="28"/>
          <w:szCs w:val="28"/>
        </w:rPr>
        <w:t xml:space="preserve"> </w:t>
      </w:r>
      <w:proofErr w:type="spellStart"/>
      <w:r w:rsidR="00323D6A">
        <w:rPr>
          <w:rFonts w:ascii="Bookman Old Style" w:hAnsi="Bookman Old Style" w:cs="Times New Roman"/>
          <w:bCs/>
          <w:sz w:val="28"/>
          <w:szCs w:val="28"/>
        </w:rPr>
        <w:t>Αιτήτριας</w:t>
      </w:r>
      <w:proofErr w:type="spellEnd"/>
      <w:r w:rsidR="00323D6A">
        <w:rPr>
          <w:rFonts w:ascii="Bookman Old Style" w:hAnsi="Bookman Old Style" w:cs="Times New Roman"/>
          <w:bCs/>
          <w:sz w:val="28"/>
          <w:szCs w:val="28"/>
        </w:rPr>
        <w:t xml:space="preserve">, </w:t>
      </w:r>
      <w:r w:rsidR="00123FAA">
        <w:rPr>
          <w:rFonts w:ascii="Bookman Old Style" w:hAnsi="Bookman Old Style" w:cs="Times New Roman"/>
          <w:bCs/>
          <w:sz w:val="28"/>
          <w:szCs w:val="28"/>
        </w:rPr>
        <w:t xml:space="preserve">πλέον ΦΠΑ </w:t>
      </w:r>
      <w:r w:rsidR="00414C4C">
        <w:rPr>
          <w:rFonts w:ascii="Bookman Old Style" w:hAnsi="Bookman Old Style" w:cs="Times New Roman"/>
          <w:bCs/>
          <w:sz w:val="28"/>
          <w:szCs w:val="28"/>
        </w:rPr>
        <w:t>αν</w:t>
      </w:r>
      <w:r w:rsidR="00123FAA">
        <w:rPr>
          <w:rFonts w:ascii="Bookman Old Style" w:hAnsi="Bookman Old Style" w:cs="Times New Roman"/>
          <w:bCs/>
          <w:sz w:val="28"/>
          <w:szCs w:val="28"/>
        </w:rPr>
        <w:t xml:space="preserve"> υπάρχει. </w:t>
      </w:r>
    </w:p>
    <w:p w14:paraId="34C9A4B2" w14:textId="5C8077C1" w:rsidR="00E70D54" w:rsidRDefault="00EC4AC5" w:rsidP="0019785D">
      <w:pPr>
        <w:tabs>
          <w:tab w:val="left" w:pos="567"/>
        </w:tabs>
        <w:spacing w:line="480" w:lineRule="auto"/>
        <w:rPr>
          <w:rFonts w:ascii="Bookman Old Style" w:hAnsi="Bookman Old Style" w:cs="Times New Roman"/>
          <w:bCs/>
          <w:sz w:val="28"/>
          <w:szCs w:val="28"/>
        </w:rPr>
      </w:pPr>
      <w:r>
        <w:rPr>
          <w:rFonts w:ascii="Bookman Old Style" w:hAnsi="Bookman Old Style" w:cs="Times New Roman"/>
          <w:bCs/>
          <w:sz w:val="28"/>
          <w:szCs w:val="28"/>
        </w:rPr>
        <w:tab/>
      </w:r>
    </w:p>
    <w:p w14:paraId="39FE3782" w14:textId="77777777" w:rsidR="000F4648" w:rsidRPr="0019785D" w:rsidRDefault="000F4648" w:rsidP="000F4648">
      <w:pPr>
        <w:shd w:val="clear" w:color="auto" w:fill="FFFFFF"/>
        <w:spacing w:line="360" w:lineRule="auto"/>
        <w:rPr>
          <w:rFonts w:ascii="Bookman Old Style" w:eastAsia="Times New Roman" w:hAnsi="Bookman Old Style" w:cs="Times New Roman"/>
          <w:color w:val="000000"/>
          <w:sz w:val="28"/>
          <w:szCs w:val="28"/>
        </w:rPr>
      </w:pPr>
    </w:p>
    <w:p w14:paraId="0E2D9302" w14:textId="61F3F101" w:rsidR="0019785D" w:rsidRDefault="0019785D" w:rsidP="0019785D">
      <w:pPr>
        <w:spacing w:line="360" w:lineRule="auto"/>
        <w:rPr>
          <w:rFonts w:ascii="Bookman Old Style" w:hAnsi="Bookman Old Style"/>
          <w:sz w:val="28"/>
          <w:szCs w:val="28"/>
        </w:rPr>
      </w:pP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hAnsi="Bookman Old Style"/>
          <w:sz w:val="28"/>
          <w:szCs w:val="28"/>
        </w:rPr>
        <w:t>Χ. ΜΑΛΑΧΤΟΣ, Δ.</w:t>
      </w:r>
    </w:p>
    <w:p w14:paraId="056D59A5" w14:textId="77777777" w:rsidR="0019785D" w:rsidRDefault="0019785D" w:rsidP="00E22DA8">
      <w:pPr>
        <w:spacing w:line="480" w:lineRule="auto"/>
        <w:rPr>
          <w:rFonts w:ascii="Bookman Old Style" w:hAnsi="Bookman Old Style"/>
          <w:sz w:val="28"/>
          <w:szCs w:val="28"/>
        </w:rPr>
      </w:pPr>
    </w:p>
    <w:p w14:paraId="14D82AEB" w14:textId="5D06C123" w:rsidR="0019785D" w:rsidRDefault="0019785D" w:rsidP="00E22DA8">
      <w:pPr>
        <w:spacing w:line="48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Ι. ΙΩΑΝΝΙΔΗΣ, Δ.</w:t>
      </w:r>
    </w:p>
    <w:p w14:paraId="43F3365D" w14:textId="77777777" w:rsidR="0019785D" w:rsidRDefault="0019785D" w:rsidP="00E22DA8">
      <w:pPr>
        <w:spacing w:line="480" w:lineRule="auto"/>
        <w:rPr>
          <w:rFonts w:ascii="Bookman Old Style" w:hAnsi="Bookman Old Style"/>
          <w:sz w:val="28"/>
          <w:szCs w:val="28"/>
        </w:rPr>
      </w:pPr>
      <w:r>
        <w:rPr>
          <w:rFonts w:ascii="Bookman Old Style" w:hAnsi="Bookman Old Style"/>
          <w:sz w:val="28"/>
          <w:szCs w:val="28"/>
        </w:rPr>
        <w:tab/>
      </w:r>
    </w:p>
    <w:p w14:paraId="64796214" w14:textId="77777777" w:rsidR="0019785D" w:rsidRDefault="0019785D" w:rsidP="00E22DA8">
      <w:pPr>
        <w:spacing w:line="48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Ε. ΕΦΡΑΙΜ, Δ.</w:t>
      </w:r>
    </w:p>
    <w:p w14:paraId="1FB4805F" w14:textId="77777777" w:rsidR="0019785D" w:rsidRDefault="0019785D" w:rsidP="0019785D">
      <w:pPr>
        <w:spacing w:line="276" w:lineRule="auto"/>
        <w:rPr>
          <w:rFonts w:ascii="Bookman Old Style" w:hAnsi="Bookman Old Style"/>
          <w:sz w:val="28"/>
          <w:szCs w:val="28"/>
        </w:rPr>
      </w:pPr>
    </w:p>
    <w:p w14:paraId="6AAD6D96" w14:textId="77777777" w:rsidR="0019785D" w:rsidRDefault="0019785D" w:rsidP="0019785D">
      <w:pPr>
        <w:spacing w:line="276" w:lineRule="auto"/>
        <w:rPr>
          <w:rFonts w:ascii="Bookman Old Style" w:hAnsi="Bookman Old Style"/>
          <w:sz w:val="28"/>
          <w:szCs w:val="28"/>
        </w:rPr>
      </w:pPr>
    </w:p>
    <w:p w14:paraId="4144AA25" w14:textId="77777777" w:rsidR="00E22DA8" w:rsidRDefault="00E22DA8" w:rsidP="00AB0061">
      <w:pPr>
        <w:shd w:val="clear" w:color="auto" w:fill="FFFFFF"/>
        <w:spacing w:line="360" w:lineRule="auto"/>
        <w:rPr>
          <w:rFonts w:ascii="Bookman Old Style" w:eastAsia="Times New Roman" w:hAnsi="Bookman Old Style" w:cs="Times New Roman"/>
          <w:color w:val="000000"/>
          <w:sz w:val="28"/>
          <w:szCs w:val="28"/>
        </w:rPr>
      </w:pPr>
    </w:p>
    <w:p w14:paraId="610D48F4" w14:textId="77777777" w:rsidR="00E22DA8" w:rsidRDefault="00E22DA8" w:rsidP="00AB0061">
      <w:pPr>
        <w:shd w:val="clear" w:color="auto" w:fill="FFFFFF"/>
        <w:spacing w:line="360" w:lineRule="auto"/>
        <w:rPr>
          <w:rFonts w:ascii="Bookman Old Style" w:eastAsia="Times New Roman" w:hAnsi="Bookman Old Style" w:cs="Times New Roman"/>
          <w:color w:val="000000"/>
          <w:sz w:val="28"/>
          <w:szCs w:val="28"/>
        </w:rPr>
      </w:pPr>
    </w:p>
    <w:p w14:paraId="0DC2CF12" w14:textId="77777777" w:rsidR="00E22DA8" w:rsidRDefault="00E22DA8" w:rsidP="00AB0061">
      <w:pPr>
        <w:shd w:val="clear" w:color="auto" w:fill="FFFFFF"/>
        <w:spacing w:line="360" w:lineRule="auto"/>
        <w:rPr>
          <w:rFonts w:ascii="Bookman Old Style" w:eastAsia="Times New Roman" w:hAnsi="Bookman Old Style" w:cs="Times New Roman"/>
          <w:color w:val="000000"/>
          <w:sz w:val="28"/>
          <w:szCs w:val="28"/>
        </w:rPr>
      </w:pPr>
    </w:p>
    <w:p w14:paraId="5AE36BE2" w14:textId="55B4A24A" w:rsidR="005F181E" w:rsidRPr="00AB0061" w:rsidRDefault="009B7932" w:rsidP="00AB0061">
      <w:pPr>
        <w:shd w:val="clear" w:color="auto" w:fill="FFFFFF"/>
        <w:spacing w:line="36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w:t>
      </w:r>
      <w:proofErr w:type="spellStart"/>
      <w:r>
        <w:rPr>
          <w:rFonts w:ascii="Bookman Old Style" w:eastAsia="Times New Roman" w:hAnsi="Bookman Old Style" w:cs="Times New Roman"/>
          <w:color w:val="000000"/>
          <w:sz w:val="28"/>
          <w:szCs w:val="28"/>
        </w:rPr>
        <w:t>κβπ</w:t>
      </w:r>
      <w:proofErr w:type="spellEnd"/>
    </w:p>
    <w:sectPr w:rsidR="005F181E" w:rsidRPr="00AB0061" w:rsidSect="002173E0">
      <w:headerReference w:type="default" r:id="rId7"/>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C592" w14:textId="77777777" w:rsidR="002173E0" w:rsidRDefault="002173E0" w:rsidP="00F3201A">
      <w:r>
        <w:separator/>
      </w:r>
    </w:p>
  </w:endnote>
  <w:endnote w:type="continuationSeparator" w:id="0">
    <w:p w14:paraId="70C75259" w14:textId="77777777" w:rsidR="002173E0" w:rsidRDefault="002173E0" w:rsidP="00F3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B7CE" w14:textId="77777777" w:rsidR="002173E0" w:rsidRDefault="002173E0" w:rsidP="00F3201A">
      <w:r>
        <w:separator/>
      </w:r>
    </w:p>
  </w:footnote>
  <w:footnote w:type="continuationSeparator" w:id="0">
    <w:p w14:paraId="0B1485C8" w14:textId="77777777" w:rsidR="002173E0" w:rsidRDefault="002173E0" w:rsidP="00F3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346223"/>
      <w:docPartObj>
        <w:docPartGallery w:val="Page Numbers (Top of Page)"/>
        <w:docPartUnique/>
      </w:docPartObj>
    </w:sdtPr>
    <w:sdtEndPr>
      <w:rPr>
        <w:noProof/>
      </w:rPr>
    </w:sdtEndPr>
    <w:sdtContent>
      <w:p w14:paraId="7E2140A7" w14:textId="71578984" w:rsidR="00F3201A" w:rsidRDefault="00F320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811971" w14:textId="77777777" w:rsidR="00F3201A" w:rsidRDefault="00F32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EA"/>
    <w:rsid w:val="00054ACC"/>
    <w:rsid w:val="00065DB9"/>
    <w:rsid w:val="00067C58"/>
    <w:rsid w:val="00073EA8"/>
    <w:rsid w:val="00093564"/>
    <w:rsid w:val="000A0A2D"/>
    <w:rsid w:val="000A47A1"/>
    <w:rsid w:val="000B56F3"/>
    <w:rsid w:val="000E62BA"/>
    <w:rsid w:val="000F4648"/>
    <w:rsid w:val="000F77C8"/>
    <w:rsid w:val="00102EA4"/>
    <w:rsid w:val="00102FB9"/>
    <w:rsid w:val="001112F2"/>
    <w:rsid w:val="00123FAA"/>
    <w:rsid w:val="0014773A"/>
    <w:rsid w:val="00153243"/>
    <w:rsid w:val="001713FA"/>
    <w:rsid w:val="00181B07"/>
    <w:rsid w:val="001839B7"/>
    <w:rsid w:val="0019785D"/>
    <w:rsid w:val="001A29D5"/>
    <w:rsid w:val="001F404B"/>
    <w:rsid w:val="0021604C"/>
    <w:rsid w:val="002173E0"/>
    <w:rsid w:val="0022063E"/>
    <w:rsid w:val="00236DD8"/>
    <w:rsid w:val="002451CE"/>
    <w:rsid w:val="00263A7D"/>
    <w:rsid w:val="00271644"/>
    <w:rsid w:val="00272D6E"/>
    <w:rsid w:val="002736ED"/>
    <w:rsid w:val="002F1FEF"/>
    <w:rsid w:val="003072F3"/>
    <w:rsid w:val="00323D6A"/>
    <w:rsid w:val="003364F5"/>
    <w:rsid w:val="00340CC1"/>
    <w:rsid w:val="00341A5F"/>
    <w:rsid w:val="00352141"/>
    <w:rsid w:val="0037068E"/>
    <w:rsid w:val="00380B41"/>
    <w:rsid w:val="003D3E40"/>
    <w:rsid w:val="003E2EEA"/>
    <w:rsid w:val="00400669"/>
    <w:rsid w:val="0040112C"/>
    <w:rsid w:val="00414C4C"/>
    <w:rsid w:val="00417B5D"/>
    <w:rsid w:val="0045690C"/>
    <w:rsid w:val="00471921"/>
    <w:rsid w:val="004869EA"/>
    <w:rsid w:val="0049371A"/>
    <w:rsid w:val="004A6A81"/>
    <w:rsid w:val="004D309C"/>
    <w:rsid w:val="00513373"/>
    <w:rsid w:val="00521694"/>
    <w:rsid w:val="0052175B"/>
    <w:rsid w:val="005523C2"/>
    <w:rsid w:val="00560D2B"/>
    <w:rsid w:val="0057169A"/>
    <w:rsid w:val="00597947"/>
    <w:rsid w:val="005A3C51"/>
    <w:rsid w:val="005A3E53"/>
    <w:rsid w:val="005B40DF"/>
    <w:rsid w:val="005B4681"/>
    <w:rsid w:val="005B5E1B"/>
    <w:rsid w:val="005B6A42"/>
    <w:rsid w:val="005F181E"/>
    <w:rsid w:val="00616463"/>
    <w:rsid w:val="00626F51"/>
    <w:rsid w:val="0066371A"/>
    <w:rsid w:val="00677A19"/>
    <w:rsid w:val="0068055F"/>
    <w:rsid w:val="006A3BDC"/>
    <w:rsid w:val="006F6E42"/>
    <w:rsid w:val="007246BD"/>
    <w:rsid w:val="0072744C"/>
    <w:rsid w:val="00740FF2"/>
    <w:rsid w:val="007571A4"/>
    <w:rsid w:val="00762B2C"/>
    <w:rsid w:val="0076499F"/>
    <w:rsid w:val="00790ADD"/>
    <w:rsid w:val="007962AD"/>
    <w:rsid w:val="007C5774"/>
    <w:rsid w:val="007C684D"/>
    <w:rsid w:val="0080576D"/>
    <w:rsid w:val="00842F0E"/>
    <w:rsid w:val="008534AD"/>
    <w:rsid w:val="00870D6F"/>
    <w:rsid w:val="008A34B1"/>
    <w:rsid w:val="008B3797"/>
    <w:rsid w:val="008B67FF"/>
    <w:rsid w:val="008C2573"/>
    <w:rsid w:val="008E0AE3"/>
    <w:rsid w:val="009777EA"/>
    <w:rsid w:val="00982B6A"/>
    <w:rsid w:val="009B7932"/>
    <w:rsid w:val="009D1F4A"/>
    <w:rsid w:val="009F1D37"/>
    <w:rsid w:val="00A0684D"/>
    <w:rsid w:val="00A12ED2"/>
    <w:rsid w:val="00A2540B"/>
    <w:rsid w:val="00A25B1B"/>
    <w:rsid w:val="00A4693E"/>
    <w:rsid w:val="00A52FC6"/>
    <w:rsid w:val="00A62E96"/>
    <w:rsid w:val="00A775B7"/>
    <w:rsid w:val="00AB0061"/>
    <w:rsid w:val="00AB7758"/>
    <w:rsid w:val="00AE733B"/>
    <w:rsid w:val="00AF5501"/>
    <w:rsid w:val="00B03F82"/>
    <w:rsid w:val="00B142C9"/>
    <w:rsid w:val="00B21D9D"/>
    <w:rsid w:val="00B41970"/>
    <w:rsid w:val="00B67ED7"/>
    <w:rsid w:val="00B74123"/>
    <w:rsid w:val="00B74690"/>
    <w:rsid w:val="00B76F9D"/>
    <w:rsid w:val="00BB234A"/>
    <w:rsid w:val="00C0298E"/>
    <w:rsid w:val="00C13FE8"/>
    <w:rsid w:val="00C255FB"/>
    <w:rsid w:val="00C81E5E"/>
    <w:rsid w:val="00CA3F49"/>
    <w:rsid w:val="00CB14B1"/>
    <w:rsid w:val="00D01CBC"/>
    <w:rsid w:val="00D23E27"/>
    <w:rsid w:val="00D50325"/>
    <w:rsid w:val="00D66F16"/>
    <w:rsid w:val="00D837F1"/>
    <w:rsid w:val="00D84D48"/>
    <w:rsid w:val="00D87EFE"/>
    <w:rsid w:val="00DA343D"/>
    <w:rsid w:val="00DB7488"/>
    <w:rsid w:val="00DC31BE"/>
    <w:rsid w:val="00DC6DC1"/>
    <w:rsid w:val="00E22DA8"/>
    <w:rsid w:val="00E2763E"/>
    <w:rsid w:val="00E34390"/>
    <w:rsid w:val="00E675DB"/>
    <w:rsid w:val="00E70D54"/>
    <w:rsid w:val="00EC4AC5"/>
    <w:rsid w:val="00EF2BE0"/>
    <w:rsid w:val="00F3201A"/>
    <w:rsid w:val="00F337BA"/>
    <w:rsid w:val="00F93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8C61"/>
  <w15:chartTrackingRefBased/>
  <w15:docId w15:val="{41F95B82-2CED-40FB-89C9-0AE70A21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EA"/>
    <w:pPr>
      <w:ind w:right="28"/>
    </w:pPr>
    <w:rPr>
      <w:kern w:val="0"/>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1A"/>
    <w:pPr>
      <w:tabs>
        <w:tab w:val="center" w:pos="4513"/>
        <w:tab w:val="right" w:pos="9026"/>
      </w:tabs>
    </w:pPr>
  </w:style>
  <w:style w:type="character" w:customStyle="1" w:styleId="HeaderChar">
    <w:name w:val="Header Char"/>
    <w:basedOn w:val="DefaultParagraphFont"/>
    <w:link w:val="Header"/>
    <w:uiPriority w:val="99"/>
    <w:rsid w:val="00F3201A"/>
    <w:rPr>
      <w:kern w:val="0"/>
      <w:lang w:val="el-GR" w:bidi="ar-SA"/>
      <w14:ligatures w14:val="none"/>
    </w:rPr>
  </w:style>
  <w:style w:type="paragraph" w:styleId="Footer">
    <w:name w:val="footer"/>
    <w:basedOn w:val="Normal"/>
    <w:link w:val="FooterChar"/>
    <w:uiPriority w:val="99"/>
    <w:unhideWhenUsed/>
    <w:rsid w:val="00F3201A"/>
    <w:pPr>
      <w:tabs>
        <w:tab w:val="center" w:pos="4513"/>
        <w:tab w:val="right" w:pos="9026"/>
      </w:tabs>
    </w:pPr>
  </w:style>
  <w:style w:type="character" w:customStyle="1" w:styleId="FooterChar">
    <w:name w:val="Footer Char"/>
    <w:basedOn w:val="DefaultParagraphFont"/>
    <w:link w:val="Footer"/>
    <w:uiPriority w:val="99"/>
    <w:rsid w:val="00F3201A"/>
    <w:rPr>
      <w:kern w:val="0"/>
      <w:lang w:val="el-GR" w:bidi="ar-SA"/>
      <w14:ligatures w14:val="none"/>
    </w:rPr>
  </w:style>
  <w:style w:type="paragraph" w:styleId="ListParagraph">
    <w:name w:val="List Paragraph"/>
    <w:basedOn w:val="Normal"/>
    <w:uiPriority w:val="34"/>
    <w:qFormat/>
    <w:rsid w:val="00E22DA8"/>
    <w:pPr>
      <w:ind w:left="720" w:right="0"/>
      <w:contextualSpacing/>
    </w:pPr>
    <w:rPr>
      <w:kern w:val="2"/>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0B7C-9CE6-4D6B-A7F3-B4ED7169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Vasiliou  Kyproula</cp:lastModifiedBy>
  <cp:revision>76</cp:revision>
  <cp:lastPrinted>2024-03-01T08:48:00Z</cp:lastPrinted>
  <dcterms:created xsi:type="dcterms:W3CDTF">2024-03-01T07:29:00Z</dcterms:created>
  <dcterms:modified xsi:type="dcterms:W3CDTF">2024-03-12T06:14:00Z</dcterms:modified>
</cp:coreProperties>
</file>